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02.06.2026 N 683</w:t>
              <w:br/>
              <w:t xml:space="preserve">"Об утверждении перечня измерений, относящихся к сфере государственного регулирования обеспечения единства измерений"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 июня 2026 г. N 683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4"/>
        </w:rPr>
        <w:t xml:space="preserve">ИЗМЕРЕНИЙ, ОТНОСЯЩИХСЯ К СФЕРЕ ГОСУДАРСТВЕННОГО</w:t>
      </w:r>
    </w:p>
    <w:p>
      <w:pPr>
        <w:pStyle w:val="2"/>
        <w:jc w:val="center"/>
      </w:pPr>
      <w:r>
        <w:rPr>
          <w:sz w:val="24"/>
        </w:rPr>
        <w:t xml:space="preserve">РЕГУЛИРОВАНИЯ ОБЕСПЕЧЕНИЯ ЕДИНСТВА ИЗМЕРЕНИЙ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6.06.2008 N 102-ФЗ (ред. от 08.08.2024) &quot;Об обеспечении единства измерений&quot; (с изм. и доп., вступ. в силу с 01.01.2026) {КонсультантПлюс}">
        <w:r>
          <w:rPr>
            <w:sz w:val="24"/>
            <w:color w:val="0000ff"/>
          </w:rPr>
          <w:t xml:space="preserve">частью 5 статьи 5</w:t>
        </w:r>
      </w:hyperlink>
      <w:r>
        <w:rPr>
          <w:sz w:val="24"/>
        </w:rPr>
        <w:t xml:space="preserve"> Федерального закона "Об обеспечении единства измерений"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33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измерений, относящихся к сфере государственного регулирования обеспечения единства измерений.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 актуализация </w:t>
      </w:r>
      <w:hyperlink w:history="0" w:anchor="P33" w:tooltip="ПЕРЕЧЕНЬ">
        <w:r>
          <w:rPr>
            <w:sz w:val="24"/>
            <w:color w:val="0000ff"/>
          </w:rPr>
          <w:t xml:space="preserve">перечня</w:t>
        </w:r>
      </w:hyperlink>
      <w:r>
        <w:rPr>
          <w:sz w:val="24"/>
        </w:rPr>
        <w:t xml:space="preserve">, утвержденного настоящим постановлением, осуществляется на основании предложений заинтересованных федеральных органов исполнительной власти и государственных корпораций по согласованию с Министерством промышленности и торговли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9" w:tooltip="Постановление Правительства РФ от 16.11.2020 N 1847 (ред. от 24.09.2024) &quot;Об утверждении перечня измерений, относящихся к сфере государственного регулирования обеспечения единства измерений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16 ноября 2020 г. N 1847 "Об утверждении перечня измерений, относящихся к сфере государственного регулирования обеспечения единства измерений" (Собрание законодательства Российской Федерации, 2020, N 48, ст. 7719);</w:t>
      </w:r>
    </w:p>
    <w:p>
      <w:pPr>
        <w:pStyle w:val="0"/>
        <w:spacing w:before="240" w:lineRule="auto"/>
        <w:ind w:firstLine="540"/>
        <w:jc w:val="both"/>
      </w:pPr>
      <w:hyperlink w:history="0" r:id="rId10" w:tooltip="Постановление Правительства РФ от 07.02.2023 N 170 &quot;О внесении изменений в пункт 6.3.4 перечня измерений, относящихся к сфере государственного регулирования обеспечения единства измерений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7 февраля 2023 г. N 170 "О внесении изменений в пункт 6.3.4 перечня измерений, относящихся к сфере государственного регулирования обеспечения единства измерений" (Собрание законодательства Российской Федерации, 2023, N 7, ст. 1141);</w:t>
      </w:r>
    </w:p>
    <w:p>
      <w:pPr>
        <w:pStyle w:val="0"/>
        <w:spacing w:before="240" w:lineRule="auto"/>
        <w:ind w:firstLine="540"/>
        <w:jc w:val="both"/>
      </w:pPr>
      <w:hyperlink w:history="0" r:id="rId11" w:tooltip="Постановление Правительства РФ от 17.07.2023 N 1155 &quot;О внесении изменений в постановление Правительства Российской Федерации от 16 ноября 2020 г. N 1847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17 июля 2023 г. N 1155 "О внесении изменений в постановление Правительства Российской Федерации от 16 ноября 2020 г. N 1847" (Собрание законодательства Российской Федерации, 2023, N 30, ст. 5686);</w:t>
      </w:r>
    </w:p>
    <w:p>
      <w:pPr>
        <w:pStyle w:val="0"/>
        <w:spacing w:before="240" w:lineRule="auto"/>
        <w:ind w:firstLine="540"/>
        <w:jc w:val="both"/>
      </w:pPr>
      <w:hyperlink w:history="0" r:id="rId12" w:tooltip="Постановление Правительства РФ от 24.09.2024 N 1295 &quot;О внесении изменений в постановление Правительства Российской Федерации от 16 ноября 2020 г. N 1847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24 сентября 2024 г. N 1295 "О внесении изменений в постановление Правительства Российской Федерации от 16 ноября 2020 г. N 1847" (Собрание законодательства Российской Федерации, 2024, N 40, ст. 5985).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 1 сентября 2026 г. и действует до 1 сентября 2032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 июня 2026 г. N 683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ИЗМЕРЕНИЙ, ОТНОСЯЩИХСЯ К СФЕРЕ ГОСУДАРСТВЕННОГО</w:t>
      </w:r>
    </w:p>
    <w:p>
      <w:pPr>
        <w:pStyle w:val="2"/>
        <w:jc w:val="center"/>
      </w:pPr>
      <w:r>
        <w:rPr>
          <w:sz w:val="24"/>
        </w:rPr>
        <w:t xml:space="preserve">РЕГУЛИРОВАНИЯ ОБЕСПЕЧЕНИЯ ЕДИНСТВА ИЗМЕРЕНИЙ </w:t>
      </w:r>
      <w:hyperlink w:history="0" w:anchor="P2897" w:tooltip="&lt;*&gt; Обязательные метрологические требования к измерениям, установленные настоящим перечнем, распространяются также на измерения, выполняемые при осуществлении мероприятий государственного контроля (надзора).">
        <w:r>
          <w:rPr>
            <w:sz w:val="24"/>
            <w:color w:val="0000ff"/>
          </w:rPr>
          <w:t xml:space="preserve">&lt;*&gt;</w:t>
        </w:r>
      </w:hyperlink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bottom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216"/>
        <w:gridCol w:w="1676"/>
        <w:gridCol w:w="1020"/>
        <w:gridCol w:w="567"/>
        <w:gridCol w:w="1871"/>
        <w:gridCol w:w="340"/>
        <w:gridCol w:w="2381"/>
      </w:tblGrid>
      <w:tr>
        <w:tblPrEx>
          <w:tblBorders>
            <w:insideV w:val="single" w:sz="4"/>
            <w:insideH w:val="single" w:sz="4"/>
          </w:tblBorders>
        </w:tblPrEx>
        <w:tc>
          <w:tcPr>
            <w:gridSpan w:val="3"/>
            <w:tcW w:w="3912" w:type="dxa"/>
            <w:tcBorders>
              <w:top w:val="single" w:sz="4"/>
              <w:left w:val="nil"/>
              <w:bottom w:val="single" w:sz="4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вида измерения</w:t>
            </w:r>
          </w:p>
        </w:tc>
        <w:tc>
          <w:tcPr>
            <w:gridSpan w:val="4"/>
            <w:tcW w:w="5159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Обязательные метрологические требования к измерениям</w:t>
            </w:r>
          </w:p>
        </w:tc>
      </w:tr>
      <w:tr>
        <w:tblPrEx>
          <w:tblBorders>
            <w:insideV w:val="single" w:sz="4"/>
            <w:insideH w:val="single" w:sz="4"/>
          </w:tblBorders>
        </w:tblPrEx>
        <w:tc>
          <w:tcPr>
            <w:gridSpan w:val="3"/>
            <w:tcBorders>
              <w:top w:val="single" w:sz="4"/>
              <w:left w:val="nil"/>
              <w:bottom w:val="single" w:sz="4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single" w:sz="4"/>
              <w:bottom w:val="single" w:sz="4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диапазон измерений</w:t>
            </w:r>
          </w:p>
        </w:tc>
        <w:tc>
          <w:tcPr>
            <w:gridSpan w:val="2"/>
            <w:tcW w:w="2721" w:type="dxa"/>
            <w:tcBorders>
              <w:top w:val="single" w:sz="4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пределы допускаемой погрешности измерений</w:t>
            </w:r>
          </w:p>
        </w:tc>
      </w:tr>
      <w:tr>
        <w:tc>
          <w:tcPr>
            <w:gridSpan w:val="7"/>
            <w:tcW w:w="9071" w:type="dxa"/>
            <w:tcBorders>
              <w:top w:val="single" w:sz="4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1. Измерения при осуществлении деятельности в области здравоохранения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тела человека контактным методом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32 до 42 °C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веса (массы) человека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0,5 до 15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15 до 150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кг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роста человека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300 до 2000 мм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силы, развиваемой какой-либо группой мышц человека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500 даН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дозированной по мощности физической нагрузки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7 до 100 Вт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 до 500 Вт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500 до 1000 Вт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артериального давления крови (неинвазивное)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40 до 250 мм ртутного столба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мм ртутного столба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объема вдыхаемого (выдыхаемого) воздуха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0,2 до 8 л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объемных расходов воздуха при дыхании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0,4 до 12 л/с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процентного содержания кислорода во вдыхаемом (выдыхаемом) воздухе или вдыхаемой (выдыхаемой) искусственной газовой дыхательной смеси в нормобарических условиях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25%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25 до 100%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процентного содержания диоксида углерода (углекислого газа) во вдыхаемом (выдыхаемом) воздухе или вдыхаемой (выдыхаемой) искусственной газовой дыхательной смеси в нормобарических условиях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4%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4 до 15%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массовой концентрации паров этанола в выдыхаемом воздухе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0,5 мг/л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0,05 мг/л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0,5 до 0,95 мг/л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оптико-физических характеристик наборов пробных очковых линз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оптическая сила от минус 20 до 20 дптр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(0,06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0,25) дптр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призматическое действие от 0,5 до 10 дптр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(0,2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0,3) дптр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интенсивности тестовых тональных звуковых сигналов различной частоты при воздушном и костном звукопроведении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125 до 4000 Гц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дБ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4000 до 8000 Гц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при лучевой терапии поглощенной дозы в воде, поглощенной дозы в биологической ткани, кермы в воздухе: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внешнем облучении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· 10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до 10 Гр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внутритканевом и полостном облучении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· 10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до 10 Гр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при рентгенодиагностических исследованиях: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поглощенной дозы в воде, поглощенной дозы в биологической ткани, кермы в воздухе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2 · 10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Гр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произведения дозы (кермы в воздухе) на площадь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10 Гр · 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произведения дозы (кермы в воздухе) на длину для компьютерной томографии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 · 10</w:t>
            </w:r>
            <w:r>
              <w:rPr>
                <w:sz w:val="24"/>
                <w:vertAlign w:val="superscript"/>
              </w:rPr>
              <w:t xml:space="preserve">-5</w:t>
            </w:r>
            <w:r>
              <w:rPr>
                <w:sz w:val="24"/>
              </w:rPr>
              <w:t xml:space="preserve"> до 50 Гр · см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мощностей амбиентного и направленного эквивалентов доз на рабочих местах персонала и индивидуального эквивалента дозы для персонала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10 Зв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активности радионуклидов в препаратах, применяемых для микробиологических исследований, диагностики и лечения заболеваний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10</w:t>
            </w:r>
            <w:r>
              <w:rPr>
                <w:sz w:val="24"/>
              </w:rPr>
              <w:t xml:space="preserve"> Бк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значений оптической плотности (ОП) с последующим пересчетом измеренного значения в необходимый параметр в соответствии с методикой исследования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 единиц ОП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0,06 единицы ОП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 до 4 единиц ОП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 единицы ОП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2. Измерения при осуществлении ветеринарной деятельности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животного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2000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· 10</w:t>
            </w:r>
            <w:r>
              <w:rPr>
                <w:sz w:val="24"/>
                <w:vertAlign w:val="superscript"/>
              </w:rPr>
              <w:t xml:space="preserve">-4</w:t>
            </w:r>
            <w:r>
              <w:rPr>
                <w:sz w:val="24"/>
              </w:rPr>
              <w:t xml:space="preserve">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 кг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размеров животного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3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· 10</w:t>
            </w:r>
            <w:r>
              <w:rPr>
                <w:sz w:val="24"/>
                <w:vertAlign w:val="superscript"/>
              </w:rPr>
              <w:t xml:space="preserve">-3</w:t>
            </w:r>
            <w:r>
              <w:rPr>
                <w:sz w:val="24"/>
              </w:rPr>
              <w:t xml:space="preserve">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0,5)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относительной влажности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98%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различных сред контактным способом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80 до 800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атмосферного давления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600 до 1100 гПа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 гПа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различных сред неконтактным способом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50 до 150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веществ и материалов, а также тест-систем (лабораторных животных) в испытательных лабораториях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50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0,3) кг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времени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1 ·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объема дозирования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10000 мкл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(1,5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8)%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плотности жидких сред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700 до 1840 кг/м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кг/м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содержания веществ в различных средах, в том числе биологических пробах и лекарственных средствах для животных, следующими методами: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хромато-масс-спектрометрия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5·10</w:t>
            </w:r>
            <w:r>
              <w:rPr>
                <w:sz w:val="24"/>
                <w:vertAlign w:val="superscript"/>
              </w:rPr>
              <w:t xml:space="preserve">-9</w:t>
            </w:r>
            <w:r>
              <w:rPr>
                <w:sz w:val="24"/>
              </w:rPr>
              <w:t xml:space="preserve"> до 80%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1200 а.е.м.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1) а.е.м.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хроматография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1·10</w:t>
            </w:r>
            <w:r>
              <w:rPr>
                <w:sz w:val="24"/>
                <w:vertAlign w:val="superscript"/>
              </w:rPr>
              <w:t xml:space="preserve">-5</w:t>
            </w:r>
            <w:r>
              <w:rPr>
                <w:sz w:val="24"/>
              </w:rPr>
              <w:t xml:space="preserve"> до 80%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(4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атомная абсорбция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1·10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до 90%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35)%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спектрофотометрия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80%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25)%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титриметрия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80%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рефрактометрия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80%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потенциометрия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4 до 20 единиц pH (единиц pX)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(0,03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0,3) единиц pH (единиц pX)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вольтамперометрия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0,02 до 10000 мкг/дм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кондуктометрия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199,9 мСм/м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флуориметрия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 мг/дм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удельной активности радионуклидов в пробах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 до 5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2.11.12.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мощности амбиентного эквивалента дозы фотонного излучения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до 1 · 10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Зв/ч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Определение состава и свойств веществ и биологических материалов биологическими методами: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вирусологический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-10</w:t>
            </w:r>
            <w:r>
              <w:rPr>
                <w:sz w:val="24"/>
              </w:rPr>
              <w:t xml:space="preserve"> ЭИД</w:t>
            </w:r>
            <w:r>
              <w:rPr>
                <w:sz w:val="24"/>
                <w:vertAlign w:val="subscript"/>
              </w:rPr>
              <w:t xml:space="preserve">50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lg ЭИД</w:t>
            </w:r>
            <w:r>
              <w:rPr>
                <w:sz w:val="24"/>
                <w:vertAlign w:val="subscript"/>
              </w:rPr>
              <w:t xml:space="preserve">50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ПЦР-анализ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0,03 до 100%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25%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ферментный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100%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микробиологический: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2.12.4.1.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количество действующего вещества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10</w:t>
            </w:r>
            <w:r>
              <w:rPr>
                <w:sz w:val="24"/>
                <w:vertAlign w:val="superscript"/>
              </w:rPr>
              <w:t xml:space="preserve">10</w:t>
            </w:r>
            <w:r>
              <w:rPr>
                <w:sz w:val="24"/>
              </w:rPr>
              <w:t xml:space="preserve"> КОЕ/г (см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2.12.4.2.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микробиологическая чистота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300 КОЕ/г (см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2.12.4.3.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иммуноферментный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-13</w:t>
            </w:r>
            <w:r>
              <w:rPr>
                <w:sz w:val="24"/>
              </w:rPr>
              <w:t xml:space="preserve"> до 100%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Определение состава и свойств веществ и биологических материалов микроскопическим методом: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определение дрожжей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300 КОЕ/г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определение плесени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более 500 КОЕ/г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физиологических параметров: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частота пульса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28 до 340 мин</w:t>
            </w:r>
            <w:r>
              <w:rPr>
                <w:sz w:val="24"/>
                <w:vertAlign w:val="superscript"/>
              </w:rPr>
              <w:t xml:space="preserve">-1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температура тела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37,5 до 44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2.14.3.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частота дыхания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8 до 150 мин</w:t>
            </w:r>
            <w:r>
              <w:rPr>
                <w:sz w:val="24"/>
                <w:vertAlign w:val="superscript"/>
              </w:rPr>
              <w:t xml:space="preserve">-1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2.14.4.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артериальное давление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150 мм ртутного столба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мм ртутного столба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 до 300 мм ртутного столба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2.14.5.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офтальмологические показатели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125 до 16000 Гц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10 до 120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(3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 дБ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суммарный коэффициент гармоник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5)%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3. Измерения при осуществлении деятельности в области охраны окружающей среды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массовой концентрации органических и неорганических веществ: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атмосферном воздухе для стойких органических загрязнителей, полициклических ароматических углеводородов, летучих органических соединений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-10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72)%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атмосферном воздухе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до 2000 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25)%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промышленных выбросах в атмосферу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до 100000 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(8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35)%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атмосферных осадках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0,5 · 10</w:t>
            </w:r>
            <w:r>
              <w:rPr>
                <w:sz w:val="24"/>
                <w:vertAlign w:val="superscript"/>
              </w:rPr>
              <w:t xml:space="preserve">-9</w:t>
            </w:r>
            <w:r>
              <w:rPr>
                <w:sz w:val="24"/>
              </w:rPr>
              <w:t xml:space="preserve"> до 50000 мг/дм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80)%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поверхностных и подземных водах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· 10</w:t>
            </w:r>
            <w:r>
              <w:rPr>
                <w:sz w:val="24"/>
                <w:vertAlign w:val="superscript"/>
              </w:rPr>
              <w:t xml:space="preserve">-10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мг/дм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(3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80)%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(предельно допустимая погрешность измерений для значения 0,5 предельно допустимой концентрации не должна превышать 1,2 </w:t>
            </w:r>
            <w:r>
              <w:rPr>
                <w:position w:val="-5"/>
              </w:rPr>
              <w:drawing>
                <wp:inline distT="0" distB="0" distL="0" distR="0">
                  <wp:extent cx="137160" cy="2171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морских водах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до 50 мг/дм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(3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80)%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(предельно допустимая погрешность измерений для значения 0,5 предельно допустимой концентрации не должна превышать 1,2 </w:t>
            </w:r>
            <w:r>
              <w:rPr>
                <w:position w:val="-5"/>
              </w:rPr>
              <w:drawing>
                <wp:inline distT="0" distB="0" distL="0" distR="0">
                  <wp:extent cx="137160" cy="2171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сточных водах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0,5 · 10</w:t>
            </w:r>
            <w:r>
              <w:rPr>
                <w:sz w:val="24"/>
                <w:vertAlign w:val="superscript"/>
              </w:rPr>
              <w:t xml:space="preserve">-9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мг/дм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80)%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массовой доли (концентрации) органических и неорганических веществ: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почвах, грунтах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мг/кг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80)%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отходах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мг/кг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80)%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мощности амбиентного эквивалента дозы фотонного излучения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Зв/ч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плотности выпадений радионуклидов из атмосферы на подстилающую поверхность за сутки, месяц, квартал, год: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суммарная бета-активность радиоактивных атмосферных выпадений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0,4 до 2 · 10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Бк/(м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·сут.)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выпадения гамма-излучающих радионуклидов (гамма-спектрометрия)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0,15 до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Бк/(м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·сут.)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удельной и объемной активности радионуклидов в пробах окружающей среды: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атмосферном воздухе: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суммарная объемная бета-активность радионуклидов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4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Бк/м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объемная активность гамма-излучающих радионуклидов (гамма-спектрометрия)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·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Бк/м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объемная активность альфа-излучающих радионуклидов (изотопы плутония, радиоизотопный анализ)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-9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Бк/м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3.5.1.4.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объемная активность бета-излучающих радионуклидов (изотопы стронция)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-5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Бк/м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поверхностных и морских водах, в снеге (талая вода):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суммарная удельная альфа-активность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0,02 до 5 · 10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суммарная удельная бета-активность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5 · 10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3.5.2.3.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гамма-излучающих радионуклидов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· 10</w:t>
            </w:r>
            <w:r>
              <w:rPr>
                <w:sz w:val="24"/>
                <w:vertAlign w:val="superscript"/>
              </w:rPr>
              <w:t xml:space="preserve">-3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40)%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3.5.2.4.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бета-излучающих радионуклидов (изотопы стронция)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0,02 до 10</w:t>
            </w:r>
            <w:r>
              <w:rPr>
                <w:sz w:val="24"/>
                <w:vertAlign w:val="superscript"/>
              </w:rPr>
              <w:t xml:space="preserve">7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3.5.2.5.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альфа-излучающих радионуклидов (изотопы плутония)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0,02 до 100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3.5.2.6.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трития (включая осадки) с изотопным обогащением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0,05 до 10</w:t>
            </w:r>
            <w:r>
              <w:rPr>
                <w:sz w:val="24"/>
                <w:vertAlign w:val="superscript"/>
              </w:rPr>
              <w:t xml:space="preserve">7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(12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почве и донных отложениях: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гамма-излучающих радионуклидов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бета-излучающих радионуклидов (изотопы стронция)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0,02 до 10</w:t>
            </w:r>
            <w:r>
              <w:rPr>
                <w:sz w:val="24"/>
                <w:vertAlign w:val="superscript"/>
              </w:rPr>
              <w:t xml:space="preserve">7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3.5.3.3.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альфа-излучающих радионуклидов (изотопы плутония)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0,02 до 100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наземной и водной биоте (на килограмм сырой массы):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гамма-излучающих радионуклидов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0,2 до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альфа-излучающих радионуклидов (изотопы плутония)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0,02 до 100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3.5.4.3.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удельная активность бета-излучающих радионуклидов (изотопы стронция)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0,02 до 10</w:t>
            </w:r>
            <w:r>
              <w:rPr>
                <w:sz w:val="24"/>
                <w:vertAlign w:val="superscript"/>
              </w:rPr>
              <w:t xml:space="preserve">7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вещества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10000 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объемов пробы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времени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3 ·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атмосферный воздух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50 до 60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°C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промышленные выбросы (сбросы), почвы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50 до 1300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(0,3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скорости газопылевых потоков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0,5 до 100 м/с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(4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25)%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скорости воздушных потоков технических устройств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25 м/с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3) м/с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относительной влажности атмосферного воздуха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98%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давления: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атмосферный воздух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600 до 1100 гПа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 гПа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промышленные выбросы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40 до 110 кПа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3) кПа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(при температуре от 0 до 60 °C)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кПа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(при температуре от минус 20 до 0 °C)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кислотности почв, воды (водородный показатель), атмосферных осадков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14 единиц pH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0,2) единиц pH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удельной электропроводности (почв, воды, атмосферных осадков)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до 10000 мкСм/см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20)%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влажности почв, грунтов, илов, осадков сточных вод, отходов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0,05 до 99%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скорости ветра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60 м/с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(0,3 + 0,05 · V),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где V - значение скорости, м/с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направления ветра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зольности почв, грунтов, илов, осадков сточных вод, отходов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100%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шума: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уровень звука (эквивалентный уровень звука, максимальный уровень звука)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18 до 150 дБ относительно 20 мкПа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1,5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напряженности электрического поля (промышленная частота 50 Гц)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100 кВ/м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20)%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4. Измерения при выполнении работ по обеспечению безопасных условий и охраны труда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воздуха при специальной оценке условий труда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30 до 50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относительной влажности воздуха при специальной оценке условий труда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90%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скорости движения воздуха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0,05 до 1 м/с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м/с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интенсивности и экспозиционной дозы инфракрасного излучения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500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(8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50 до 2000 Вт·ч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(8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напряженности электрического поля (промышленная частота 50 Гц)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0,05 до 25 кВ/м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напряженности магнитного поля (промышленная частота 50 Гц)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80 до 6400 А/м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напряженности электрического поля: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диапазоне частот от 0,01 до 0,03 МГц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 до 5000 В/м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диапазоне частот от 0,03 до 3 МГц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500 В/м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диапазоне частот от 3 до 30 МГц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 до 300 В/м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диапазоне частот от 30 до 50 МГц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80 В/м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диапазоне частот от 50 до 300 МГц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80 В/м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напряженности магнитного поля: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диапазоне частот от 0,03 до 3 МГц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50 А/м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диапазоне частот от 30 до 50 МГц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3 А/м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плотности потока энергии электромагнитных излучений радиочастотного диапазона в диапазоне частот от 300 МГц до 300 ГГц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5000 мкВт/см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3)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максимального амплитудного значения напряженности электрического поля в импульсе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100 кВ/м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длительности импульса напряженности импульсного электрического поля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1000 нс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длительности фронта импульса напряженности импульсного электрического поля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50 нс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общего количества электромагнитных импульсов напряженности импульсного электрического поля в течение интервала рабочего времени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более одного импульса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импульс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напряженности электростатического поля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6 до 300 кВ/м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параметров постоянного магнитного и геомагнитного поля: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4.15.1.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напряженности постоянного магнитного поля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2,4 до 160 кА/м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4.15.2.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индукции постоянного магнитного поля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 до 200 мТл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4.15.3.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напряженности постоянного геомагнитного поля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0,3 до 200 А/м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4.15.4.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индукции постоянного геомагнитного поля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0,375 до 250 мкТл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интенсивности источников УФ-излучения в диапазонах длин волн от 200 до 400 нм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0,001 до 200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энергетической освещенности в диапазонах длин волн: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400 до 315 нм (УФ-A)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200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315 до 280 нм (УФ-B)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20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280 до 200 нм (УФ-C)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0,001 до 20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энергетической экспозиции лазерного излучения в диапазоне длин волн: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0,18 до 0,38 мкм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Дж/м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25%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излучений с известными параметрами)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45%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излучений с неизвестными параметрами)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0,38 до 1,4 мкм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-4</w:t>
            </w:r>
            <w:r>
              <w:rPr>
                <w:sz w:val="24"/>
              </w:rPr>
              <w:t xml:space="preserve"> до 1 Дж/м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1,4 до 20 мкм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Дж/м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облученности глаз и кожи при воздействии лазерного излучения в диапазоне длин волн: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0,18 до 0,38 мкм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до 1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25%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излучений с известными параметрами)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45%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излучений с неизвестными параметрами)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0,38 до 1,4 мкм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-2</w:t>
            </w:r>
            <w:r>
              <w:rPr>
                <w:sz w:val="24"/>
              </w:rPr>
              <w:t xml:space="preserve"> до 1 · 10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 1,4 до 20 мкм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2</w:t>
            </w:r>
            <w:r>
              <w:rPr>
                <w:sz w:val="24"/>
              </w:rPr>
              <w:t xml:space="preserve"> до 1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мощности амбиентного эквивалента дозы: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фотонного излучения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до 5 Зв/ч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нейтронного излучения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до 2 Зв/ч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(40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80)%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индивидуального эквивалента дозы: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фотонного излучения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1 Зв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(30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нейтронного излучения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до 1 Зв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(50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90)%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плотности потока альфа-излучения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0,5 до 5 ·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мин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· см</w:t>
            </w:r>
            <w:r>
              <w:rPr>
                <w:sz w:val="24"/>
                <w:vertAlign w:val="superscript"/>
              </w:rPr>
              <w:t xml:space="preserve">-2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плотности потока бета-излучения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10</w:t>
            </w:r>
            <w:r>
              <w:rPr>
                <w:sz w:val="24"/>
                <w:vertAlign w:val="superscript"/>
              </w:rPr>
              <w:t xml:space="preserve">8</w:t>
            </w:r>
            <w:r>
              <w:rPr>
                <w:sz w:val="24"/>
              </w:rPr>
              <w:t xml:space="preserve"> мин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· см</w:t>
            </w:r>
            <w:r>
              <w:rPr>
                <w:sz w:val="24"/>
                <w:vertAlign w:val="superscript"/>
              </w:rPr>
              <w:t xml:space="preserve">-2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удельной активности материалов и объектов окружающей среды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10</w:t>
            </w:r>
            <w:r>
              <w:rPr>
                <w:sz w:val="24"/>
                <w:vertAlign w:val="superscript"/>
              </w:rPr>
              <w:t xml:space="preserve">10</w:t>
            </w:r>
            <w:r>
              <w:rPr>
                <w:sz w:val="24"/>
              </w:rPr>
              <w:t xml:space="preserve"> Бк/кг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объемной активности радиоактивных аэрозолей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Бк/м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(30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объемной активности радиоактивных газов, в том числе радона и торона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Бк/м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(30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активности радионуклидов во всем теле, органах и тканях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40 до 10</w:t>
            </w:r>
            <w:r>
              <w:rPr>
                <w:sz w:val="24"/>
                <w:vertAlign w:val="superscript"/>
              </w:rPr>
              <w:t xml:space="preserve">8</w:t>
            </w:r>
            <w:r>
              <w:rPr>
                <w:sz w:val="24"/>
              </w:rPr>
              <w:t xml:space="preserve"> Бк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(30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уровней звукового давления в октавных полосах со среднегеометрическими частотами 31,5; 63; 125; 250; 500; 1000; 2000; 4000; 8000 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25 до 140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звука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25 до 140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эквивалентного уровня звука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25 до 140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максимального уровня звука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25 до 140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общего уровня звукового давления инфразвука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50 до 120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эквивалентного (по энергии) общего (линейного) уровня звукового давления инфразвука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50 до 120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уровней звукового давления инфразвука в октавных полосах частот со среднегеометрическими частотами 2, 4, 8, 16 или в 1/3 октавных полос частот со среднегеометрическими частотами 1,6; 2; 2,5; 3,15; 4; 5; 6,3; 8; 10; 12,5; 16; 20 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50 до 120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уровней звукового давления в 1/3 октавных полос со среднегеометрическими частотами 12,5; 16; 20; 25; 31,5; 40; 50; 63; 80; 100 кГц ультразвука воздушного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70 до 120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средних квадратических значений виброускорения или логарифмических уровней в октавных полосах частот со среднегеометрическими частотами 8; 16; 31,5; 63; 125; 250; 500; 1000 Гц при оценке локальной вибрации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300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100 до 170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средних квадратических значений виброускорения или логарифмических уровней в октавных или 1/3 октавных полос частот со среднегеометрическими частотами 0,8; 1; 1,25; 1,6; 2; 2,5; 3,15; 4; 5; 6,3; 8; 10; 12,5; 16; 20; 25; 31,5; 40; 50; 63; 80 Гц при оценке общей вибрации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0,001 до 30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60 до 150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освещенности рабочей поверхности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20000 лк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яркости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200000 кд/м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коэффициента пульсации освещенности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100%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напряжения в сети освещения (при оценке параметров световой среды)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380 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сетей переменного тока)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2,4 до 380 В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сетей постоянного тока)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длительности интервалов времени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3600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(2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массовой концентрации вредных веществ в воздухе рабочей зоны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 быть обеспечено избирательное измерение концентрации вредного вещества в присутствии сопутствующих компонентов на уровне &lt;= 0,5 предельно допустимой концентрации, 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35)%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(при единичных измерениях, при однократном отборе проб)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расхода воздуха при отборе проб воздуха рабочей зоны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значения, установленного в аттестованной методике измерений, дм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/мин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массовой концентрации твердых веществ в пробах воздуха рабочей зоны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 быть обеспечено измерение концентрации твердых веществ (общая пыль, РМ-10, РМ-2.5, РМ-1) на уровне &lt;= 0,5 предельно допустимой концентрации, мг/м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25%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(при единичных измерениях, при однократном отборе проб)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напряжения и тока утечки при обеспечении электробезопасности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12 до 120 В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0,25 до 500 мА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напряжения и силы тока при контроле электрической прочности изоляции средств защиты в низковольтных распределительных сетях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1000 до 7500 В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7,5 мА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электрического сопротивления при контроле параметров: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заземления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0,05 до 300 Ом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электроизоляции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0,5 ·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Ом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напряжений прикосновения и токов короткого замыкания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50 В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-2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барометрического давления при специальной оценке условий труда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600 до 900 мм ртутного столба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от 80 до 120 кПа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давления: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пневматических системах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более 1 МПа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гидравлических системах (за исключением технологических трубопроводов и оборудования для транспорта энергоресурсов)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более 10 МПа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4%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5. Измерения при осуществлении торговли, выполнении работ по расфасовке товаров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осуществлении торговли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линейных размеров товаров в розничной торговле</w:t>
            </w:r>
          </w:p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 см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 см до 1 м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 до 10 м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2,2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 м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(объема) при торговле</w:t>
            </w:r>
          </w:p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 г (мл)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 до 500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0,4 г (мл)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500 до 2000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г (мл)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2000 до 10000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 г (мл)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10000 до 50000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50 г (мл)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50000 до 100000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100 г (мл)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выполнении работ по расфасовке товаров:</w:t>
            </w:r>
          </w:p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фасованных товаров с одинаковым значением номинального количества, выраженного в единицах массы или объема</w:t>
            </w:r>
          </w:p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50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1,8%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50 до 100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0,9 г (мл)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 до 200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0,9%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200 до 300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1,8 г (мл)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300 до 500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500 до 1000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г (мл)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1000 до 10000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10000 до 15000 г (мл) включительно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 г (мл)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3"/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15000 г (мл)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0,2%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6. Измерения при учете количества энергетических ресурсов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количества нефти добытой, первой по своему качеству соответствующей техническому регламенту, национальному стандарту при хранении и (или) погрузке (выгрузке) для (после) транспортировки магистральным трубопроводным, железнодорожным, автомобильным, водным видами транспорта (за исключением операций, проводимых в целях контроля технологических процессов):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и косвенным методами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0,35%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 расцепленных вагонов-цистерн и автомобильных цистерн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0,4%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6.1.3.1.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движущихся нерасцепленных вагонов-цистерн и составов из них: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до 1000 тонн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1,1% (нетто)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1000 тонн и более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2,6%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6.1.3.2.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остановленных нерасцепленных вагонов-цистерн и составов из них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1,1%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косвенным методом статических измерений и косвенным методом измерений, основанным на гидростатическом принципе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200 т и более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0,6% (нетто)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200 т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0,75%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количества нефтегазоводяной смеси (скважинной жидкости), поставленной и (или) принятой, не соответствующей техническому регламенту, национальному стандарту, но отвечающей положениям договорных отношений между продавцом (поставщиком) и покупателем (получателем), при погрузке (передаче) для транспортировки трубопроводным, железнодорожным, автомобильным, водным видами транспорта (за исключением операций, проводимых в целях контроля технологических процессов):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и косвенным методами динамических измерений при вязкости нефти в пластовых условиях: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 200 мПа·с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200 мПа·с и более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 расцепленных вагонов-цистерн и автомобильных цистерн при вязкости нефти в пластовых условиях: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 200 мПа·с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0,4%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200 мПа·с и более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регулируется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 движущихся нерасцепленных вагонов-цистерн и составов из них при вязкости нефти в пластовых условиях: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 200 мПа·с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200 мПа·с и более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регулируется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косвенным методом измерений, основанным на гидростатическом принципе, при вязкости нефти в пластовых условиях: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до 200 мПа·с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200 мПа·с и более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регулируется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массы (объема) нефтепродуктов при хранении, передаче на транспортировку, приеме по итогам транспортировки и реализации (за исключением операций, проводимых в целях контроля технологических процессов):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и косвенным методами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 расцепленных вагонов-цистерн и автомобильных цистерн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0,4%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движущихся нерасцепленных вагонов-цистерн и составов из них: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до 1000 тонн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1000 тонн и более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остановленных нерасцепленных вагонов-цистерн и составов из них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динамических измерений объема или массы при реализации на автозаправочных станциях через: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колонки топливораздаточные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0,25% при температуре окружающей среды и топлива (20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 °C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 при температуре окружающей среды и топлива, выходящей за диапазон (20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5) °C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колонки маслораздаточные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косвенным методом статических измерений и косвенным методом измерений, основанным на гидростатическом принципе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200 т и более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200 т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6.3.6.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 нерасцепленных вагонов-цистерн с остановкой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массы вакуумного газойля прямым и косвенным методами динамических измерений (за исключением операций, проводимых в целях контроля технологических процессов)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объема попутного (нефтяного) газа, приведенного к стандартным условиям, при добыче (включая факельные установки) (за исключением операций, проводимых в целях контроля технологических процессов)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Измерения объема попутного (нефтяного) газа, приведенного к стандартным условиям при переработке, транспортировке, хранении и реализации (за исключением операций, проводимых в целях контроля технологических процессов)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до 2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газа горючего природного (за исключением операций, проводимых в целях контроля технологических процессов):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6.7.1.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объема газа горючего природного, приведенного к стандартным условиям при переработке, транспортировке, хранении, реализации и потреблении (за исключением случаев, предусмотренных </w:t>
            </w:r>
            <w:hyperlink w:history="0" w:anchor="P1087" w:tooltip="6.7.2.">
              <w:r>
                <w:rPr>
                  <w:sz w:val="24"/>
                  <w:color w:val="0000ff"/>
                </w:rPr>
                <w:t xml:space="preserve">пунктом 6.7.2</w:t>
              </w:r>
            </w:hyperlink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до 2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 до 10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150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bookmarkStart w:id="1087" w:name="P1087"/>
          <w:bookmarkEnd w:id="1087"/>
          <w:p>
            <w:pPr>
              <w:pStyle w:val="0"/>
              <w:jc w:val="center"/>
            </w:pPr>
            <w:r>
              <w:rPr>
                <w:sz w:val="24"/>
              </w:rPr>
              <w:t xml:space="preserve">6.7.2.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объема газа горючего природного в рабочих условиях сетей газораспределения и газопотребления низкого давления (до 0,005 МПа) при потреблении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 м</w:t>
            </w:r>
            <w:r>
              <w:rPr>
                <w:sz w:val="24"/>
                <w:vertAlign w:val="superscript"/>
              </w:rPr>
              <w:t xml:space="preserve">3</w:t>
            </w:r>
            <w:r>
              <w:rPr>
                <w:sz w:val="24"/>
              </w:rPr>
              <w:t xml:space="preserve">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6.7.3.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производимого, отгружаемого (разгружаемого) для транспортировки (по итогам транспортировки), хранимого, потребляемого сжиженного природного газа: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косвенным методом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прямом методом статических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0,75%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косвенном методом статических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6.7.4.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объема газа горючего природного, приведенного к стандартным условиям при добыче (включая факельные установки) (за исключением операций, проводимых в целях контроля технологических процессов)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массы газового конденсата стабильного (нестабильного), сжиженного углеводородного газа (за исключением операций, проводимых в целях контроля технологических процессов):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массы газового конденсата стабильного при выпуске в обращение после получения, хранении, погрузке (выгрузке) для (после) транспортировки магистральным трубопроводным, железнодорожным, автомобильным, водным видами транспорта, реализации: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и косвенным методами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0,35%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 расцепленных вагонов-цистерн и автомобильных цистерн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0,4%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6.8.1.3.1.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движущихся нерасцепленных вагонов-цистерн и составов из них: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до 1000 тонн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1,1% (нетто)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1000 тонн и более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2,6%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6.8.1.3.2.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остановленных нерасцепленных вагонов-цистерн и составов из них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1,1%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6.8.1.4.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косвенным методом статических измерений и косвенным методом измерений, основанным на гидростатическом принципе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200 т и более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0,6% (нетто)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200 т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0,75%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массы нестабильных углеводородных сред при транспортировке, хранении и реализации (нестабильного газового конденсата, сжиженных углеводородных газов, широкой фракции легких углеводородов):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 расцепленных вагонов-цистерн и автомобильных цистерн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4 т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4 т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0,8%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на весах: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6.8.2.2.1.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движущихся нерасцепленных вагонов-цистерн и составов из них: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до 1000 тонн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1000 тонн и более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6.8.2.2.2.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остановленных нерасцепленных вагонов-цистерн и составов из них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6.8.2.3.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6.8.2.4.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косвенным методом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6.8.2.5.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косвенным методом статических измерений и косвенным методом измерений, основанным на гидростатическом принципе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200 т и более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200 т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угля при транспортировке, хранении и реализации угля: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груженого вагона с остановкой и расцепкой на вагонных весах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6.9.2.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статических измерений путем взвешивания груженого вагона с остановкой без расцепки на вагонных весах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угля (масса нетто) путем взвешивания груженого вагона с остановкой без расцепки на вагонных весах (тара вагона по трафарету)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угля (масса нетто) путем взвешивания груженого вагона на ходу (тара вагона по трафарету):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до 1000 т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1,54%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составов общей массой от 1000 т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активной электрической энергии прибором учета, кВт·ч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соответствии с техническими требованиями к приборам учета активной электрической энергии утвержденного типа с классом точности от 0,2S до 2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реактивной электрической энергии прибором учета, квар·ч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соответствии с техническими требованиями к приборам учета реактивной электрической энергии утвержденного типа с классом точности от 0,5 до 3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теплоты сгорания (высшей) твердого минерального топлива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35 МДж/кг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теплоты сгорания (высшей) нефтепродукта, мазута, авиационного топлива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40 до 50 МДж/кг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объемной теплоты сгорания (низшей) газа горючего природного (за исключением операций, проводимых в целях контроля технологических процессов)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30 до 42 МДж/м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0,8%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теплоты сгорания (низшей) нефтяного попутного газа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39 до 60 МДж/м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теплоты сгорания (низшей) доменного, коксового, генераторного газа, биогаза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4 до 25 МДж/м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тепловой энергии теплоносителя (за исключением операций, проводимых в целях контроля технологических процессов):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6.19.1.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тепловой энергии в водяных системах теплоснабжения в точках учета тепловой энергии теплоносителя: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закрытые водяные системы теплоснабжения: при применении теплосчетчиков класса 1 по национальному стандарту Российской Федерации </w:t>
            </w:r>
            <w:hyperlink w:history="0" r:id="rId17" w:tooltip="Ссылка на КонсультантПлюс">
              <w:r>
                <w:rPr>
                  <w:sz w:val="24"/>
                  <w:color w:val="0000ff"/>
                </w:rPr>
                <w:t xml:space="preserve">ГОСТ Р 51649-2014</w:t>
              </w:r>
            </w:hyperlink>
            <w:r>
              <w:rPr>
                <w:sz w:val="24"/>
              </w:rPr>
              <w:t xml:space="preserve"> "Теплосчетчики для водяных систем теплоснабжения. Общие технические условия", утвержденному </w:t>
            </w:r>
            <w:hyperlink w:history="0" r:id="rId18" w:tooltip="Приказ Росстандарта от 09.07.2014 N 763-ст &quot;Об утверждении национального стандарта&quot;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Федерального агентства по техническому регулированию и метрологии от 9 июля 2014 г. N 763-ст и введенного в действие с 1 сентября 2015 г. (далее - ГОСТ Р 51649-2014), и измерительных систем на их основе по национальному стандарту Российской Федерации ГОСТ Р 56942-2016 "Автоматизированные измерительные системы контроля и учета тепловой энергии. Общие технические условия", утвержденному </w:t>
            </w:r>
            <w:hyperlink w:history="0" r:id="rId19" w:tooltip="Приказ Росстандарта от 01.06.2016 N 461-ст &quot;Об утверждении национального стандарта&quot;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</w:rPr>
              <w:t xml:space="preserve"> Федерального агентства по техническому регулированию и метрологии от 1 июня 2016 г. N 461-ст и введенного в действие с 1 апреля 2017 г. (далее - ГОСТ Р 56942-2016)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6,5%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применении теплосчетчиков класса 2 по национальному стандарту Российской Федерации </w:t>
            </w:r>
            <w:hyperlink w:history="0" r:id="rId20" w:tooltip="Ссылка на КонсультантПлюс">
              <w:r>
                <w:rPr>
                  <w:sz w:val="24"/>
                  <w:color w:val="0000ff"/>
                </w:rPr>
                <w:t xml:space="preserve">ГОСТ Р 51649-2014</w:t>
              </w:r>
            </w:hyperlink>
            <w:r>
              <w:rPr>
                <w:sz w:val="24"/>
              </w:rPr>
              <w:t xml:space="preserve"> и измерительных систем на их основе по национальному стандарту Российской Федерации ГОСТ Р 56942-2016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7,5%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открытые водяные системы теплоснабжения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регулируется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6.19.2.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(объема) теплоносителя в водяных системах теплоснабжения в точках учета тепловой энергии теплоносителя: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применении теплосчетчиков класса 1 по национальному стандарту Российской Федерации </w:t>
            </w:r>
            <w:hyperlink w:history="0" r:id="rId21" w:tooltip="Ссылка на КонсультантПлюс">
              <w:r>
                <w:rPr>
                  <w:sz w:val="24"/>
                  <w:color w:val="0000ff"/>
                </w:rPr>
                <w:t xml:space="preserve">ГОСТ Р 51649-2014</w:t>
              </w:r>
            </w:hyperlink>
            <w:r>
              <w:rPr>
                <w:sz w:val="24"/>
              </w:rPr>
              <w:t xml:space="preserve"> и измерительных систем на их основе по национальному стандарту Российской Федерации ГОСТ Р 56942-2016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3,5%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применении теплосчетчиков класса 2 по национальному стандарту Российской Федерации </w:t>
            </w:r>
            <w:hyperlink w:history="0" r:id="rId22" w:tooltip="Ссылка на КонсультантПлюс">
              <w:r>
                <w:rPr>
                  <w:sz w:val="24"/>
                  <w:color w:val="0000ff"/>
                </w:rPr>
                <w:t xml:space="preserve">ГОСТ Р 51649-2014</w:t>
              </w:r>
            </w:hyperlink>
            <w:r>
              <w:rPr>
                <w:sz w:val="24"/>
              </w:rPr>
              <w:t xml:space="preserve"> и измерительных систем на их основе по национальному стандарту Российской Федерации ГОСТ Р 56942-2016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6.19.3.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тепловой энергии в паровых системах теплоснабжения в точках учета тепловой энергии теплоносителя: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перегретый пар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10% верхнего предела измерений массового расхода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регулируется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30% верхнего предела измерений массового расхода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30 до 100% верхнего предела измерений массового расхода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насыщенный пар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регулируется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6.19.4.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теплоносителя в паровых системах теплоснабжения в точках учета тепловой энергии теплоносителя: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масса перегретого пара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менее 10% верхнего предела измерений массового расхода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регулируется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100% верхнего предела измерений массового расхода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масса насыщенного пара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регулируется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масса (объем) возвращаемого конденсата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6.19.5.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невозвращенного теплоносителя в водяных и паровых системах теплоснабжения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регулируется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нефтяного сырья, направленного на переработку: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6.20.1.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нефти, первой по своему качеству соответствующей техническому регламенту, национальному стандарту: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или косвенным методом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0,7%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косвенным методом статических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200 т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0,75% (нетто)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200 т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 (брутто)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0,6% (нетто)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6.20.2.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газового конденсата стабильного: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или косвенным методом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6.20.3.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вакуумного газойля: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или косвенным методом динамических измерений (в том числе методом переменного перепада давления)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6.20.4.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гудрона: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методом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косвенным методом динамических измерений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6.20.5.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мазута: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прямым или косвенным методом динамических измерений (в том числе методом переменного перепада давления)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6.20.6.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смеси углеводородов, состоящей из нескольких компонентов, составляющих нефтяное сырье, прямым или косвенным методом динамических измерений: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наличии в смеси вакуумного газойля, гудрона, мазута в соответствии с технологическим регламентом 50% и более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наличии в смеси вакуумного газойля, гудрона, мазута в соответствии с технологическим регламентом менее 50%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0,75%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7. Измерения при оказании услуг почтовой связи, учете объема оказанных услуг электросвязи операторами связи и обеспечении целостности и устойчивости функционирования сети связи общего пользования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Измерения, выполняемые при оказании услуг почтовой связи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почтовых отправлений (за исключением почтовых карточек и простых писем)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0,02 до 0,5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0,001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0,5 до 2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0,002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 до 3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0,003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 до 4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0,004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4 до 6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0,006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6 до 10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 до 32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0,025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500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 кг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Измерения, выполняемые при учете объема оказанных услуг электросвязи операторами связи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разности (расхождения) шкал времени в сетях операторов связи относительно национальной шкалы времени Российской Федерации UTC (SU)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3600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 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продолжительности: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телефонного соединения (за исключением таксофонного)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3600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сеанса передачи данных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3600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телефонного соединения с использованием таксофона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100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100 до 600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 длительности соединения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7.2.3.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(К) переданной (принятой) информации (данных)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 &lt;= 100 кбайт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 байт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 &gt; 100 кбайт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 · 10</w:t>
            </w:r>
            <w:r>
              <w:rPr>
                <w:sz w:val="24"/>
                <w:vertAlign w:val="superscript"/>
              </w:rPr>
              <w:t xml:space="preserve">-4</w:t>
            </w:r>
            <w:r>
              <w:rPr>
                <w:sz w:val="24"/>
              </w:rPr>
              <w:t xml:space="preserve"> К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параметров сетей передачи данных в целях обеспечения целостности и устойчивости функционирования сетей связи общего пользования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Средняя задержка передачи пакетов данных (PD - Pocket Delay)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 мкс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мкс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1,5 · 10</w:t>
            </w:r>
            <w:r>
              <w:rPr>
                <w:sz w:val="24"/>
                <w:vertAlign w:val="superscript"/>
              </w:rPr>
              <w:t xml:space="preserve">6</w:t>
            </w:r>
            <w:r>
              <w:rPr>
                <w:sz w:val="24"/>
              </w:rPr>
              <w:t xml:space="preserve"> мкс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Вариация задержки передачи пакетов данных (PDV - Pocket Delay Variation)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 мкс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мкс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 ·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мкс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7.3.3.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Коэффициент потерь пакетов данных (PL - Pocket Loss)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-4</w:t>
            </w:r>
            <w:r>
              <w:rPr>
                <w:sz w:val="24"/>
              </w:rPr>
              <w:t xml:space="preserve"> до 1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· 10</w:t>
            </w:r>
            <w:r>
              <w:rPr>
                <w:sz w:val="24"/>
                <w:vertAlign w:val="superscript"/>
              </w:rPr>
              <w:t xml:space="preserve">-5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7.3.4.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Пропускная способность канала передачи данных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 кбит/с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параметров сетей тактовой сетевой синхронизации в целях обеспечения целостности и устойчивости сетей связи общего пользования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Ошибка временного интервала (ОВИ) (TIE - Time Interval Error), нс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1 до 1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0,05·ОВИ + 2,5 нс + 0,0275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0,05 с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0,05·ОВИ + 29 нс + 0,001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&gt;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ОВИ в течение времени наблюдения (</w:t>
            </w:r>
            <w:r>
              <w:rPr>
                <w:position w:val="-9"/>
              </w:rPr>
              <w:drawing>
                <wp:inline distT="0" distB="0" distL="0" distR="0">
                  <wp:extent cx="640080" cy="2743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):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12"/>
              </w:rPr>
              <w:drawing>
                <wp:inline distT="0" distB="0" distL="0" distR="0">
                  <wp:extent cx="4846320" cy="3086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4632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</w:pPr>
            <w:r>
              <w:rPr>
                <w:sz w:val="24"/>
              </w:rPr>
              <w:t xml:space="preserve">t - первоначальный момент наблюдения;</w:t>
            </w:r>
          </w:p>
          <w:p>
            <w:pPr>
              <w:pStyle w:val="0"/>
            </w:pP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- интервал наблюдения, 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Максимальная ошибка временного интервала (МОВИ) (MTIE - Maximum Time Interval Error), нс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0,07·МОВИ + 3 нс + 0,033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0,05 с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0,07·МОВИ + 35 нс + 0,0012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&gt;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</w:pP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- интервал наблюдения, с;</w:t>
            </w:r>
          </w:p>
          <w:p>
            <w:pPr>
              <w:pStyle w:val="0"/>
            </w:pPr>
            <w:r>
              <w:rPr>
                <w:sz w:val="24"/>
              </w:rPr>
              <w:t xml:space="preserve">МОВИ в течение времени наблюдения (</w:t>
            </w:r>
            <w:r>
              <w:rPr>
                <w:position w:val="-9"/>
              </w:rPr>
              <w:drawing>
                <wp:inline distT="0" distB="0" distL="0" distR="0">
                  <wp:extent cx="640080" cy="2743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) для всех значений времени наблюдения, длительность которых находится в пределах периода измерения (Т):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9"/>
              </w:rPr>
              <w:drawing>
                <wp:inline distT="0" distB="0" distL="0" distR="0">
                  <wp:extent cx="3554730" cy="2743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473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</w:r>
          </w:p>
        </w:tc>
        <w:tc>
          <w:tcPr>
            <w:tcW w:w="16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k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N - n</w:t>
            </w:r>
          </w:p>
        </w:tc>
        <w:tc>
          <w:tcPr>
            <w:gridSpan w:val="2"/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k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i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k + n</w:t>
            </w:r>
          </w:p>
        </w:tc>
        <w:tc>
          <w:tcPr>
            <w:gridSpan w:val="3"/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k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i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k = n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7.4.3.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Девиация временного интервала (ДВИ) (TDEV - Time DEViation), нс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нс до 20 мкс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0,07·ДВИ + 2,5 нс + 0,088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0,05 с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0,07·ДВИ + 2,5 нс + 0,028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100 с &lt;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0,07·ДВИ + 29 нс + 0,6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1000 с &lt;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10000 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ДВИ с интервалом выборки </w:t>
            </w:r>
            <w:r>
              <w:rPr>
                <w:position w:val="-9"/>
              </w:rPr>
              <w:drawing>
                <wp:inline distT="0" distB="0" distL="0" distR="0">
                  <wp:extent cx="194310" cy="2743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в течение интервала наблюдения (</w:t>
            </w:r>
            <w:r>
              <w:rPr>
                <w:position w:val="-9"/>
              </w:rPr>
              <w:drawing>
                <wp:inline distT="0" distB="0" distL="0" distR="0">
                  <wp:extent cx="640080" cy="27432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00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):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38"/>
              </w:rPr>
              <w:drawing>
                <wp:inline distT="0" distB="0" distL="0" distR="0">
                  <wp:extent cx="4743450" cy="6400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3450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</w:pP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- интервал наблюдения, с;</w:t>
            </w:r>
          </w:p>
          <w:p>
            <w:pPr>
              <w:pStyle w:val="0"/>
            </w:pPr>
            <w:r>
              <w:rPr>
                <w:sz w:val="24"/>
              </w:rPr>
              <w:t xml:space="preserve">погрешность измерений МОВИ/ДВИ учитывает погрешность измерения ОВИ и погрешность алгоритма вычисления МОВИ/ДВИ, реализуемого средством измерений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параметров временной синхронизации в целях обеспечения целостности и устойчивости сети связи общего пользования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7.5.1.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Максимальная абсолютная ошибка времени - МАОВ (Max|TE|), нс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0,07·МАОВ + 10 нс + 0,033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2 с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0,07·МАОВ + 35 нс + 0,0012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&gt;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МАОВ соответствует максимальному абсолютному значению функции ОВ синхронизированных часов: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position w:val="-12"/>
              </w:rPr>
              <w:drawing>
                <wp:inline distT="0" distB="0" distL="0" distR="0">
                  <wp:extent cx="1874520" cy="3086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308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</w:pP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- интервал наблюдения, с;</w:t>
            </w:r>
          </w:p>
          <w:p>
            <w:pPr>
              <w:pStyle w:val="0"/>
            </w:pPr>
            <w:r>
              <w:rPr>
                <w:sz w:val="24"/>
              </w:rPr>
              <w:t xml:space="preserve">МАОВ контролируется для сигналов времени, выделенных из пакетов PTP/NTP или на интерфейсе 1PPS, с применением математического фильтра нижних частот с частотой среза 0,1 Гц при обработке измеренных значений ОВ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7.5.2.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Ошибка времени - ОВ (TE - Time Error), нс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1 до 1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0,05·ОВ + 10 нс + 0,0275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2 с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0,05·ОВ + 29 нс + 0,001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&gt;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- интервал наблюдения, с;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ОВ контролируется для сигналов времени x(t) = T(t) - Tref(t) (разность временного положения секундных меток проверяемых и опорных часов) на физическом интерфейсе 1PPS (1 Pulse Per Second - импульс начала отсчета новой секунды) или для секундных меток, выделенных из пакетов протоколов синхронизации времени PTP (Precision Time Protocol - протокол точного времени), NTP (Network Time Protocol - протокол сетевого времени);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ОВ - сумма составляющих: cTE (Constant Time Error - постоянной ОВ) и dTE (Dynamic Time Error - динамической ОВ): TE(t) = cTE + dTE(t);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погрешность измерений cTE/dTE/МАОВ учитывает погрешность измерений ОВ и погрешность алгоритма вычислений cTE/dTE/МАОВ, реализуемого средством измерений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7.5.3.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Постоянная и динамическая ОВ (cTE и dTE)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1 до 1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0,07·ОВ + 10 нс + 0,033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2 с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</w:t>
            </w:r>
            <w:r>
              <w:rPr>
                <w:position w:val="-2"/>
              </w:rPr>
              <w:drawing>
                <wp:inline distT="0" distB="0" distL="0" distR="0">
                  <wp:extent cx="14859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0,07·ОВ + 35 нс + 0,0012 нс/с · 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</w:t>
            </w:r>
            <w:r>
              <w:rPr>
                <w:position w:val="-1"/>
              </w:rPr>
              <w:drawing>
                <wp:inline distT="0" distB="0" distL="0" distR="0">
                  <wp:extent cx="137160" cy="1714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&gt; 1000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погрешность измерений cTE/dTE/МАОВ учитывает погрешность измерений ОВ и погрешность алгоритма вычислений cTE/dTE/МАОВ, реализуемого средством измерений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параметров цифровых стыков и синхронной цифровой иерархии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7.6.1.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Коэффициент ошибок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-3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при скорости передачи от 64 до 139264 кбит/с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-3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-9</w:t>
            </w:r>
            <w:r>
              <w:rPr>
                <w:sz w:val="24"/>
              </w:rPr>
              <w:t xml:space="preserve"> при скорости передачи от 155 до 2488 Мбит/с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7.6.2.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Максимально допустимые фазовые дрожания (джиттер) потока E1 при относительной погрешности скорости передачи 2048 кбит/с, равной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50 · 10</w:t>
            </w:r>
            <w:r>
              <w:rPr>
                <w:sz w:val="24"/>
                <w:vertAlign w:val="superscript"/>
              </w:rPr>
              <w:t xml:space="preserve">-6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1,5 ЕИ для полосы частот от 20 Гц до 18 кГц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7%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0,2 ЕИ для полосы частот от 18 до 100 кГц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7%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6"/>
            <w:tcW w:w="78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где: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ЕИ (Unit Interval - единичный интервал) - период следования тактовых импульсов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1560" w:name="P1560"/>
          <w:bookmarkEnd w:id="1560"/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8. Измерения при осуществлении геодезической и картографической деятельности </w:t>
            </w:r>
            <w:hyperlink w:history="0" w:anchor="P2898" w:tooltip="&lt;**&gt; В обязательных метрологических требованиях к измерениям, установленных разделом 8 настоящего перечня, приведены значения средней квадратической погрешности. Погрешности измерений по пунктам 8.3.4, 8.3.5, 8.3.8 и 8.3.9 и подпунктам &quot;а&quot; - &quot;в&quot; пункта 8.3.10 настоящего перечня указаны для открытой местности, для других категорий местности по указанным пунктам погрешности увеличиваются на 50 процентов. Погрешности измерений по подпунктам &quot;г&quot; и &quot;д&quot; пункта 8.3.10 настоящего перечня в части, касающейся топо...">
              <w:r>
                <w:rPr>
                  <w:sz w:val="24"/>
                  <w:color w:val="0000ff"/>
                </w:rPr>
                <w:t xml:space="preserve">&lt;**&gt;</w:t>
              </w:r>
            </w:hyperlink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при определении параметров фигуры и внешнего гравитационного поля Земли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высот квазигеоида на территории Российской Федерации при расстоянии между пунктами до 1000 км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110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0,5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ускорения силы тяжести на пунктах государственной фундаментальной гравиметрической сети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9,75 до 9,85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ускорения силы тяжести на пунктах государственной гравиметрической сети 1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9,75 до 9,85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30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при создании, развитии и поддержании в рабочем состоянии государственных геодезических, гравиметрических и нивелирных сетей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Угловые измерения при поддержании в рабочем состоянии государственных геодезических сетей: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0,7"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1,0"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1,5"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2,0"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Линейные измерения при поддержании в рабочем состоянии государственных геодезических сетей: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30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(2,5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· D)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D - расстояние между пунктами)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7 до 20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(4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· D)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8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(5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· D)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до 5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(7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· D)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превышений при создании, развитии и поддержании в рабочем состоянии государственной нивелирной сети: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0,8 мм на 1 км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мм на 1 км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 мм на 1 км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4 класса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 мм на 1 км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Определение геоцентрических координат на пунктах фундаментальной астрономо-геодезической сети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0,1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взаимного положения пунктов, относящихся к фундаментальной астрономо-геодезической сети: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плане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650 до 1000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см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 высоте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650 до 1000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см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взаимного положения пунктов, относящихся к высокоточной геодезической сети: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плане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 до 300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(3 + 5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· D)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D - расстояние между пунктами)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 высоте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 до 300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(5 + 7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· D)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взаимного положения пунктов, относящихся к спутниковой сети 1 класса: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плане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25 до 35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(3 + 1 ·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· D)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D - расстояние между пунктами)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 высоте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25 до 35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(5 + 2 · 10</w:t>
            </w:r>
            <w:r>
              <w:rPr>
                <w:sz w:val="24"/>
                <w:vertAlign w:val="superscript"/>
              </w:rPr>
              <w:t xml:space="preserve">-7</w:t>
            </w:r>
            <w:r>
              <w:rPr>
                <w:sz w:val="24"/>
              </w:rPr>
              <w:t xml:space="preserve"> · D)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8.2.8.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длин базисов: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 разряда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(1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· D)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3 разряда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(3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· D)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D - расстояние между пунктами)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при создании и обновлении государственных топографических карт и планов в графической, цифровой, фотографической и иных формах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Угловые измерения, создаваемые методом полигонометрии в геодезических сетях специального назначения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5"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Угловые измерения в теодолитных ходах при производстве топографических съемок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(30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60)"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Линейные измерения, создаваемые методом полигонометрии в геодезических сетях специального назначения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(1 · 10</w:t>
            </w:r>
            <w:r>
              <w:rPr>
                <w:sz w:val="24"/>
                <w:vertAlign w:val="superscript"/>
              </w:rPr>
              <w:t xml:space="preserve">-4</w:t>
            </w:r>
            <w:r>
              <w:rPr>
                <w:sz w:val="24"/>
              </w:rPr>
              <w:t xml:space="preserve"> · D)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D - расстояние между пунктами)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bookmarkStart w:id="1694" w:name="P1694"/>
          <w:bookmarkEnd w:id="1694"/>
          <w:p>
            <w:pPr>
              <w:pStyle w:val="0"/>
              <w:jc w:val="center"/>
            </w:pPr>
            <w:r>
              <w:rPr>
                <w:sz w:val="24"/>
              </w:rPr>
              <w:t xml:space="preserve">8.3.4.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положения точек плановой съемочной геодезической сети относительно пунктов государственной геодезической сети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(0,125 · М)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М - знаменатель масштаба топографической съемки)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bookmarkStart w:id="1699" w:name="P1699"/>
          <w:bookmarkEnd w:id="1699"/>
          <w:p>
            <w:pPr>
              <w:pStyle w:val="0"/>
              <w:jc w:val="center"/>
            </w:pPr>
            <w:r>
              <w:rPr>
                <w:sz w:val="24"/>
              </w:rPr>
              <w:t xml:space="preserve">8.3.5.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планового положения объектов и контуров местности относительно пунктов государственной геодезической сети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(0,625 · М)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М - знаменатель масштаба топографической съемки)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планового положения контуров растительного покрова и грунтов относительно пунктов государственной геодезической сети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(1 · М)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М - знаменатель масштаба топографической съемки)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планового положения точек фотограмметрических сетей сгущения (при создании и обновлении топографических планов и карт масштаба 1:500 - 1:25000)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(0,375 · М)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М - знаменатель масштаба топографической съемки)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bookmarkStart w:id="1714" w:name="P1714"/>
          <w:bookmarkEnd w:id="1714"/>
          <w:p>
            <w:pPr>
              <w:pStyle w:val="0"/>
              <w:jc w:val="center"/>
            </w:pPr>
            <w:r>
              <w:rPr>
                <w:sz w:val="24"/>
              </w:rPr>
              <w:t xml:space="preserve">8.3.8.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высот точек высотной съемочной геодезической сети относительно пунктов государственных геодезической и нивелирной сетей при: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топографической съемке масштаба 1:500 - 1:25000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(0,125 · h)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h - высота сечения рельефа при топографической съемке)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топографической съемке масштаба 1:50000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(0,1 · h)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топографической съемке масштаба 1:100000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(0,094 · h)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bookmarkStart w:id="1728" w:name="P1728"/>
          <w:bookmarkEnd w:id="1728"/>
          <w:p>
            <w:pPr>
              <w:pStyle w:val="0"/>
              <w:jc w:val="center"/>
            </w:pPr>
            <w:r>
              <w:rPr>
                <w:sz w:val="24"/>
              </w:rPr>
              <w:t xml:space="preserve">8.3.9.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высот точек фотограмметрических сетей сгущения при создании и обновлении топографических планов и карт масштаба 1:500 - 1:25000 при: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съемках с высотой сечения рельефа 1 м и 0,5 м (для масштабов 1:500 и 1:1000)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(0,25 · h)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h - высота сечения рельефа при топографической съемке)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съемках с высотой сечения рельефа 2,5 м и 0,5 м (для масштабов 1:2000 и 1:5000)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(0,312 · h)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съемках с высотой сечения рельефа 5 и 10 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(0,438 · h)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высот горизонталей относительно пунктов государственных геодезической и нивелирной сетей в равнинных и всхолмленных районах для: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bookmarkStart w:id="1746" w:name="P1746"/>
          <w:bookmarkEnd w:id="1746"/>
          <w:p>
            <w:pPr>
              <w:pStyle w:val="0"/>
            </w:pPr>
            <w:r>
              <w:rPr>
                <w:sz w:val="24"/>
              </w:rPr>
              <w:t xml:space="preserve">а) планов масштаба 1:500 - 1:5000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(0,412 · h)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h - высота сечения рельефа при топографической съемке)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б) карт масштаба 1:10000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(0,415 · h)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bookmarkStart w:id="1753" w:name="P1753"/>
          <w:bookmarkEnd w:id="1753"/>
          <w:p>
            <w:pPr>
              <w:pStyle w:val="0"/>
            </w:pPr>
            <w:r>
              <w:rPr>
                <w:sz w:val="24"/>
              </w:rPr>
              <w:t xml:space="preserve">в) карт масштаба 1:25000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(0,5 · h)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bookmarkStart w:id="1756" w:name="P1756"/>
          <w:bookmarkEnd w:id="1756"/>
          <w:p>
            <w:pPr>
              <w:pStyle w:val="0"/>
            </w:pPr>
            <w:r>
              <w:rPr>
                <w:sz w:val="24"/>
              </w:rPr>
              <w:t xml:space="preserve">г) карт масштаба 1:50000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(0,5 · h)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bookmarkStart w:id="1759" w:name="P1759"/>
          <w:bookmarkEnd w:id="1759"/>
          <w:p>
            <w:pPr>
              <w:pStyle w:val="0"/>
            </w:pPr>
            <w:r>
              <w:rPr>
                <w:sz w:val="24"/>
              </w:rPr>
              <w:t xml:space="preserve">д) карт масштаба 1:100000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(0,5 · h)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глубин на акваториях океанов, морей в пределах континентального шельфа и внутренних водоемов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250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0,5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8.3.12.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значений колебаний уровня моря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12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при геодинамических исследованиях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Угловые измерения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0,7"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Линейные измерения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(1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· D)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D - расстояние между пунктами)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8.4.3.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превышений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0,5 мм/1 км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8.4.4.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ускорения силы тяжести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9,75 до 9,85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(8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)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8.4.5.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приращений ускорения силы тяжести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(5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)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8.4.6.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взаимного положения пунктов, относящихся к деформационным сетям геодинамических полигонов: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плане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25 до 200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(3 + 7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· D)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D - расстояние между пунктами)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 высоте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25 до 200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(5 + 10 ·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· D)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Геодезические измерения при выполнении кадастровых и землеустроительных работ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8.5.1.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Угловые измерения при определении координат характерных точек границ земельных участков, характерных точек контура конструктивных элементов здания, сооружения или объекта незавершенного строительства, расположенных на поверхности земельного участка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5"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8.5.2.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Линейные измерения при определении координат характерных точек границ земельных участков, характерных точек контура конструктивных элементов здания, сооружения или объекта незавершенного строительства, расположенных на поверхности земельного участка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(2 + 2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D)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D - расстояние)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8.5.3.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длин с использованием спутниковой геодезической аппаратуры при определении координат характерных точек границ земельных участков, характерных точек контура конструктивных элементов здания, сооружения или объекта незавершенного строительства, расположенных на поверхности земельного участка: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статическом режиме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(5 + 0,5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D)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D - расстояние)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кинематическом режиме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(10 + 1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D)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дифференциальном режиме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(500 + 1 · 10</w:t>
            </w:r>
            <w:r>
              <w:rPr>
                <w:sz w:val="24"/>
                <w:vertAlign w:val="superscript"/>
              </w:rPr>
              <w:t xml:space="preserve">-6</w:t>
            </w:r>
            <w:r>
              <w:rPr>
                <w:sz w:val="24"/>
              </w:rPr>
              <w:t xml:space="preserve"> D)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8.5.4.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Определение координат характерных точек границ земельных участков, характерных точек контура конструктивных элементов здания, сооружения или объекта незавершенного строительства, расположенных на поверхности земельного участка, с использованием спутниковой геодезической аппаратуры в абсолютном режиме: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плане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1,2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 высоте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в тахеометрических ходах при производстве топографических съемок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8.6.1.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Угловые измерения в тахеометрических ходах при производстве топографических съемок: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горизонтальный угол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60"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вертикальный угол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180°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60"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8.6.2.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Линейные измерения в тахеометрических ходах при производстве топографических съемок: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масштаба 1:5000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300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1,84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масштаба 1:2000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200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1,12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масштаба 1:1000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150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0,65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масштаба 1:500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до 100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0,35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8.6.3.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Высотные измерения в тахеометрических ходах при производстве топографических съемок при сечении рельефа: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0,5 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0,28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1 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0,35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 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0,4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5 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0,5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Измерения, производимые лазерным сканером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8.7.1.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Угловые измерения, производимые лазерным сканером: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горизонтальный угол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12"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вертикальный угол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12"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8.7.2.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Линейные измерения, производимые лазерным сканером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 мм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9. Измерения при осуществлении деятельности в области гидрометеорологии, мониторинга состояния и загрязнения окружающей среды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скорости ветра (V)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55 м/с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м/с для V &lt;= 5 м/с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 для V &gt; 5 м/с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направления ветра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атмосферного давления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600 до 1070 гПа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гПа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воздуха, t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60 до 55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0,4 °C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t &gt;= минус 30 °C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°C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t &lt; минус 30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относительной влажности воздуха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98%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 для t &gt;= минус 10 °C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 для t &lt; минус 10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подстилающей поверхности почвы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60 до 70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почвы на различных глубинах: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оголенном участке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10 до 50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°C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под естественным покровом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20 до 30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количества атмосферных осадков, X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0,2 до 200 мм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 мм для X &lt;= 1 мм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 для X &gt; 1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высоты снежного покрова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1000 см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см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продолжительности солнечного сияния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24 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ч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высоты нижней границы облаков (ВНГО)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 до 2000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 м для ВНГО &lt;= 100 м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 для ВНГО &gt; 100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метеорологической оптической дальности видимости (МОД):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авиаметеорологических наблюдений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20 до 6000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5"/>
              </w:rPr>
              <w:drawing>
                <wp:inline distT="0" distB="0" distL="0" distR="0">
                  <wp:extent cx="137160" cy="2171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=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МОД &lt;= 250 м</w:t>
            </w:r>
          </w:p>
          <w:p>
            <w:pPr>
              <w:pStyle w:val="0"/>
              <w:jc w:val="center"/>
            </w:pPr>
            <w:r>
              <w:rPr>
                <w:position w:val="-5"/>
              </w:rPr>
              <w:drawing>
                <wp:inline distT="0" distB="0" distL="0" distR="0">
                  <wp:extent cx="137160" cy="2171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=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250 м &lt; МОД &lt;= 3000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наземных метеорологических наблюдений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50 до 50000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5"/>
              </w:rPr>
              <w:drawing>
                <wp:inline distT="0" distB="0" distL="0" distR="0">
                  <wp:extent cx="137160" cy="2171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" cy="217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=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 для МОД &gt; 3000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прямой солнечной радиации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0,04 до 1,1 кВт/м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ультрафиолетовой солнечной радиации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20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суммарной, рассеянной, отраженной солнечной радиации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1,6 кВт/м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16%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радиационного баланса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1,1 кВт/м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температуры на глубине узла кущения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30 до 50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пахотного слоя почвы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50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9.19.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влажности почвы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 до 45%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растительной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0,005 до 10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(0,001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0,005)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почвы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0,005 до 0,5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0,001 кг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воздуха при аэрологическом зондировании атмосферы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90 до 50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1,25 °C (от поверхности Земли до уровня 100 гПа)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 °C (на уровнях выше 100 гПа)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относительной влажности воздуха при аэрологическом зондировании атмосферы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98%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 (от поверхности Земли до уровня тропопаузы)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скорости водного потока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5 м/с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(0,35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30)%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воды на водотоках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2 до 30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воды на водотоках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0,07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температуры моря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2 до 45 °C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 °C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скорости морских течений (V)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0,01 до 6 м/с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 при V &lt; 1 м/с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0,05 при V &gt; 1 м/с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параметров морской воды: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9.28.1.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солености морской воды, ПЕС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до 42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0,05)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9.28.2.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относительной электрической проводимости морской воды (ОЭП), относительных единиц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0,07 до 1,5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(1,7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8,6) · 10</w:t>
            </w:r>
            <w:r>
              <w:rPr>
                <w:sz w:val="24"/>
                <w:vertAlign w:val="superscript"/>
              </w:rPr>
              <w:t xml:space="preserve">-4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9.28.3.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удельной электрической проводимости морской воды (УЭП), См/м (мСм/см)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0,3 до 6,4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(от 3 до 64)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1,5 относительной единицы ОЭП соответствует 6,4 См/м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(от 0,0007 до 0,0037)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(от 0,007 до 0,037)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9.29.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гидростатического давления (P)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60 МПа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(0,05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0,2)%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моря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0,07)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высоты волн (H)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14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0,25 м при H &lt;= 1,5 м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м при 1,5 &lt; H &lt;= 4 м</w:t>
            </w:r>
          </w:p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 м при H &gt; 4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периода следования волн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100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плотности потока протонов в околоземном космическом пространстве для Ep = (0,1 кэВ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600 МэВ)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10</w:t>
            </w:r>
            <w:r>
              <w:rPr>
                <w:sz w:val="24"/>
                <w:vertAlign w:val="superscript"/>
              </w:rPr>
              <w:t xml:space="preserve">9</w:t>
            </w:r>
            <w:r>
              <w:rPr>
                <w:sz w:val="24"/>
              </w:rPr>
              <w:t xml:space="preserve"> см</w:t>
            </w:r>
            <w:r>
              <w:rPr>
                <w:sz w:val="24"/>
                <w:vertAlign w:val="superscript"/>
              </w:rPr>
              <w:t xml:space="preserve">-2</w:t>
            </w:r>
            <w:r>
              <w:rPr>
                <w:sz w:val="24"/>
              </w:rPr>
              <w:t xml:space="preserve"> · с</w:t>
            </w:r>
            <w:r>
              <w:rPr>
                <w:sz w:val="24"/>
                <w:vertAlign w:val="superscript"/>
              </w:rPr>
              <w:t xml:space="preserve">-1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плотности потока электронов в околоземном космическим пространстве для Ee = (0,1 кэВ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 МэВ)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10</w:t>
            </w:r>
            <w:r>
              <w:rPr>
                <w:sz w:val="24"/>
                <w:vertAlign w:val="superscript"/>
              </w:rPr>
              <w:t xml:space="preserve">9</w:t>
            </w:r>
            <w:r>
              <w:rPr>
                <w:sz w:val="24"/>
              </w:rPr>
              <w:t xml:space="preserve"> см</w:t>
            </w:r>
            <w:r>
              <w:rPr>
                <w:sz w:val="24"/>
                <w:vertAlign w:val="superscript"/>
              </w:rPr>
              <w:t xml:space="preserve">-2</w:t>
            </w:r>
            <w:r>
              <w:rPr>
                <w:sz w:val="24"/>
              </w:rPr>
              <w:t xml:space="preserve"> · с</w:t>
            </w:r>
            <w:r>
              <w:rPr>
                <w:sz w:val="24"/>
                <w:vertAlign w:val="superscript"/>
              </w:rPr>
              <w:t xml:space="preserve">-1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потока энергии рентгеновского излучения Солнца для Er = (1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10 кэВ)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</w:t>
            </w:r>
            <w:r>
              <w:rPr>
                <w:sz w:val="24"/>
                <w:vertAlign w:val="superscript"/>
              </w:rPr>
              <w:t xml:space="preserve">-8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-2</w:t>
            </w:r>
            <w:r>
              <w:rPr>
                <w:sz w:val="24"/>
              </w:rPr>
              <w:t xml:space="preserve">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магнитной индукции на земной поверхности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нТл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нТл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магнитной индукции в околоземном космическом пространстве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65000 нТл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 нТл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критической частоты слоя F2 ионосферы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20 МГц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МГц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9.39.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минимальной действующей высоты области F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200 до 500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 км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предельной частоты слоя Es ионосферы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20 МГц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МГц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полного электронного содержания ионосферы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</w:t>
            </w:r>
            <w:r>
              <w:rPr>
                <w:sz w:val="24"/>
                <w:vertAlign w:val="superscript"/>
              </w:rPr>
              <w:t xml:space="preserve">15</w:t>
            </w:r>
            <w:r>
              <w:rPr>
                <w:sz w:val="24"/>
              </w:rPr>
              <w:t xml:space="preserve"> до 10</w:t>
            </w:r>
            <w:r>
              <w:rPr>
                <w:sz w:val="24"/>
                <w:vertAlign w:val="superscript"/>
              </w:rPr>
              <w:t xml:space="preserve">19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-2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</w:t>
            </w:r>
            <w:r>
              <w:rPr>
                <w:sz w:val="24"/>
                <w:vertAlign w:val="superscript"/>
              </w:rPr>
              <w:t xml:space="preserve">16</w:t>
            </w:r>
            <w:r>
              <w:rPr>
                <w:sz w:val="24"/>
              </w:rPr>
              <w:t xml:space="preserve"> м</w:t>
            </w:r>
            <w:r>
              <w:rPr>
                <w:sz w:val="24"/>
                <w:vertAlign w:val="superscript"/>
              </w:rPr>
              <w:t xml:space="preserve">-2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потока энергии ультрафиолетового излучения Солнца для </w:t>
            </w:r>
            <w:r>
              <w:rPr>
                <w:position w:val="-10"/>
              </w:rPr>
              <w:drawing>
                <wp:inline distT="0" distB="0" distL="0" distR="0">
                  <wp:extent cx="274320" cy="285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= (120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123) нм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· 10</w:t>
            </w:r>
            <w:r>
              <w:rPr>
                <w:sz w:val="24"/>
                <w:vertAlign w:val="superscript"/>
              </w:rPr>
              <w:t xml:space="preserve">-3</w:t>
            </w:r>
            <w:r>
              <w:rPr>
                <w:sz w:val="24"/>
              </w:rPr>
              <w:t xml:space="preserve"> до 2 · 10</w:t>
            </w:r>
            <w:r>
              <w:rPr>
                <w:sz w:val="24"/>
                <w:vertAlign w:val="superscript"/>
              </w:rPr>
              <w:t xml:space="preserve">-2</w:t>
            </w:r>
            <w:r>
              <w:rPr>
                <w:sz w:val="24"/>
              </w:rPr>
              <w:t xml:space="preserve"> Вт/м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набега приведенной разности фаз двух когерентных сигналов для f от 150 до 400 МГц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2,4°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уровней подводного шума в особо охраняемых арктических зонах Российской Федерации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80 до 200 дБ относительно 1 мкПа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уровней подводного шума, излучаемого коммерческими судами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80 до 200 дБ относительно 1 мкПа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9.46.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подводного шума при сооружении и эксплуатации морских стационарных объектов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80 до 200 дБ относительно 1 мкПа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 дБ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10. Измерения при проведении налоговых, таможенных операций и таможенного контроля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линейных размеров товара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300 мм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300 до 650 мм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650 до 800 мм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800 до 1000 мм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0,4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 до 2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 до 3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0,8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 до 5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1,2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 до 10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2,2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 до 50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10,2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50 до 100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20,2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площади товара, 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объема товара, м</w:t>
            </w:r>
            <w:r>
              <w:rPr>
                <w:sz w:val="24"/>
                <w:vertAlign w:val="superscript"/>
              </w:rPr>
              <w:t xml:space="preserve">3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21)%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(пределы допускаемой погрешности измерений конкретного товара определяются соответствующей аттестованной методикой измерений)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товара</w:t>
            </w:r>
          </w:p>
          <w:p>
            <w:pPr>
              <w:pStyle w:val="0"/>
            </w:pPr>
            <w:r>
              <w:rPr>
                <w:sz w:val="24"/>
              </w:rPr>
              <w:t xml:space="preserve">(за исключением товаров, указанных в других разделах настоящего перечня)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0,1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0,001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0,1 до 1,5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1,5 до 3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 до 6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0,05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6 до 15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15 до 60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60 до 200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200 до 300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300 до 600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600 до 2000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2000 до 5000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5000 до 15000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40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15000 до 30000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60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30000 до 100000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100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100000 до 200000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200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200000 до 300000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300 кг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вместимости товара, л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активности радионуклида, Ки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без ограничений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линейных размеров толщины (диаметра) древесины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800 мм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10.8.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влажности древесины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12%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12 до 30%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6%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11. Измерения при проведении официальных спортивных соревнований, обеспечении подготовки спортсменов высокого класса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времени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60 мин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 с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60 мин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длины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100 мм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0,05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1000 мм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0,15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 до 100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мм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50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200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0,05 кг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500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 кг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12. Измерения при обеспечении безопасности дорожного движения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скорости движения транспортных средств: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для доплеровских измерителей скорости (включая доплеровские измерители скорости, определяющие координаты транспортного средства)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нижний предел - не более 20 км/ч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км/ч (до 100 км/ч)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верхний предел - не менее 250 км/ч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 (свыше 100 км/ч)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для недоплеровских измерителей скорости: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 использованием видеокадров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нижний предел - не более 5 км/ч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верхний предел - не менее 250 км/ч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км/ч (до 100 км/ч)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 использованием лазерных методов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нижний предел - не более 20 км/ч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верхний предел - не менее 250 км/ч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 (свыше 100 км/ч)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 использованием зонального контроля на протяженных участках дорог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нижний предел - не более 5 км/ч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верхний предел - не менее 250 км/ч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тахографом на основе импульсов, получаемых от датчика движения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нижний предел - не более 20 км/ч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верхний предел - не менее 180 км/ч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км/ч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(инструментальная погрешность по уровню вероятности 0,95)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массовой концентрации паров этанола в выдыхаемом воздухе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0,5 мг/л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0,05 мг/л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0,5 до 0,95 мг/л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нагрузки на ось (группу осей) автотранспортного средства: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стационарных и (или) передвижных пунктах весового контроля: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статическом состоянии: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последовательном взвешивании осей транспортного средства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до 20000 кг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одновременном взвешивании всех осей транспортного средства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N до 20000 · N и свыше, кг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(N - количество осей автотранспортного средства)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последовательном взвешивании осей транспортного средства, входящих в группу осей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до 20000 кг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одновременном взвешивании всех осей транспортного средства, входящих в группу осей, на одной весовой платформе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G до 20000 · G и свыше, кг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(G - количество осей, входящих в группу осей автотранспортного средства)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динамическом состоянии: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последовательном взвешивании осей транспортного средства (при скорости движения от 1 до 5 км/ч)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до 20000 кг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последовательном взвешивании осей транспортного средства, входящих в группу осей (при скорости движения от 1 до 5 км/ч)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до 20000 кг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 автоматических пунктах весового контроля (при скорости движения от 20 до 140 км/ч) </w:t>
            </w:r>
            <w:hyperlink w:history="0" w:anchor="P2899" w:tooltip="&lt;***&gt; Допускается измерение при значениях скорости движения транспортных средств от 1 км/ч при условии соответствия погрешности такого измерения предельно допустимой погрешности, установленной настоящим перечнем.">
              <w:r>
                <w:rPr>
                  <w:sz w:val="24"/>
                  <w:color w:val="0000ff"/>
                </w:rPr>
                <w:t xml:space="preserve">&lt;***&gt;</w:t>
              </w:r>
            </w:hyperlink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до 20000 кг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N до 20000 · N и свыше,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11%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G до 20000 · G и свыше,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автотранспортного средства: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стационарных и (или) передвижных пунктах весового контроля: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статическом состоянии: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до 20000 кг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при последовательном взвешивании осей или групп осей транспортного средства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G до 20000 · G и свыше,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N до 20000 · N и свыше,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одновременном взвешивании всех осей или групп осей транспортного средства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G · k до 20000 · G · k и свыше, кг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(k - количество групп осей)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взвешивании всего транспортного средства в целом на одной весовой платформе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до 20000 кг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динамическом состоянии при последовательном взвешивании осей транспортного средства (при скорости движения от 1 до 5 км/ч)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до 20000 кг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на автоматических пунктах весового контроля (при скорости движения от 20 до 140 км/ч) </w:t>
            </w:r>
            <w:hyperlink w:history="0" w:anchor="P2899" w:tooltip="&lt;***&gt; Допускается измерение при значениях скорости движения транспортных средств от 1 км/ч при условии соответствия погрешности такого измерения предельно допустимой погрешности, установленной настоящим перечнем.">
              <w:r>
                <w:rPr>
                  <w:sz w:val="24"/>
                  <w:color w:val="0000ff"/>
                </w:rPr>
                <w:t xml:space="preserve">&lt;***&gt;</w:t>
              </w:r>
            </w:hyperlink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до 20000 кг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N до 20000 · N и свыше,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G до 20000 · G и свыше,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1500 · G · k до 20000 · G · k и свыше, кг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силы света внешних световых приборов транспортного средства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200 до 125000 кд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удельной тормозной силы тормозной системы автотранспортных средств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 · 10</w:t>
            </w:r>
            <w:r>
              <w:rPr>
                <w:sz w:val="24"/>
                <w:vertAlign w:val="superscript"/>
              </w:rPr>
              <w:t xml:space="preserve">4</w:t>
            </w:r>
            <w:r>
              <w:rPr>
                <w:sz w:val="24"/>
              </w:rPr>
              <w:t xml:space="preserve"> H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высоты рисунка протектора колес автотранспортных средств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100 мм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0,05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шума автотранспортных средств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70 до 100 дБ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дБ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светопропускания стекол автотранспортных средств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100%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дымности автотранспортных средств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коэффициент поглощения света, М</w:t>
            </w:r>
            <w:r>
              <w:rPr>
                <w:sz w:val="24"/>
                <w:vertAlign w:val="superscript"/>
              </w:rPr>
              <w:t xml:space="preserve">-1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0 - бесконечность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(0 - 10, при k &gt; 10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k = бесконечность)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при k = 1,6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1,8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содержания загрязняющих веществ в отработавших газах автотранспортных средств с двигателями с искровым зажиганием: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содержания оксида углерода (CO)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5%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содержания диоксида углерода (CO</w:t>
            </w:r>
            <w:r>
              <w:rPr>
                <w:sz w:val="24"/>
                <w:vertAlign w:val="subscript"/>
              </w:rPr>
              <w:t xml:space="preserve">2</w:t>
            </w:r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16%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содержания кислорода (O</w:t>
            </w:r>
            <w:r>
              <w:rPr>
                <w:sz w:val="24"/>
                <w:vertAlign w:val="subscript"/>
              </w:rPr>
              <w:t xml:space="preserve">2</w:t>
            </w:r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21%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12.11.4.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содержания углеводородов (C</w:t>
            </w:r>
            <w:r>
              <w:rPr>
                <w:sz w:val="24"/>
                <w:vertAlign w:val="subscript"/>
              </w:rPr>
              <w:t xml:space="preserve">n</w:t>
            </w:r>
            <w:r>
              <w:rPr>
                <w:sz w:val="24"/>
              </w:rPr>
              <w:t xml:space="preserve">H</w:t>
            </w:r>
            <w:r>
              <w:rPr>
                <w:sz w:val="24"/>
                <w:vertAlign w:val="subscript"/>
              </w:rPr>
              <w:t xml:space="preserve">m</w:t>
            </w:r>
            <w:r>
              <w:rPr>
                <w:sz w:val="24"/>
              </w:rPr>
              <w:t xml:space="preserve">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2000 млн</w:t>
            </w:r>
            <w:r>
              <w:rPr>
                <w:sz w:val="24"/>
                <w:vertAlign w:val="superscript"/>
              </w:rPr>
              <w:t xml:space="preserve">-1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геометрических параметров автомобильных дорог: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протяженность участков, расстояние до элементов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[0,4 + 0,2 · (L - 1)]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число полных и неполных метров в отрезке)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 до 100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уклон участков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120 промилле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промилле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угол поворота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180°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радиус поворота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3000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ровность покрытия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800 см/км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микропрофиль покрытия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0,001 до 0,15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колея покрытия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0,003 до 0,3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0,002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упругий прогиб покрытия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0,2 до 1,5 мм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толщина покрытия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0,05 до 0,5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12.12.10.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параметры поперечного профиля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[0,4 + 0,2 · (L - 1)]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число полных и неполных метров в отрезке)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коэффициента сцепления шин транспортных средств с дорожным покрытием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0,7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0,05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расстояния видимости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0,3 до 150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150 до 600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освещенности дорожного покрытия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2 ·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лк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уровня яркости дорожного покрытия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10 до 2 · 10</w:t>
            </w:r>
            <w:r>
              <w:rPr>
                <w:sz w:val="24"/>
                <w:vertAlign w:val="superscript"/>
              </w:rPr>
              <w:t xml:space="preserve">5</w:t>
            </w:r>
            <w:r>
              <w:rPr>
                <w:sz w:val="24"/>
              </w:rPr>
              <w:t xml:space="preserve"> кд/м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коэффициента яркости дорожных знаков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коэффициента яркости дорожных разметок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12.19.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поперечных уклонов дорожного полотна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56 до 120 промилле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промилле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продольных уклонов дорожного полотна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56 до 120 промилле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промилле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ровности дорожного покрытия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56 до 120 промилле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промилле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высоты инженерных сооружений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суммарного люфта рулевого управления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45°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тормозного пути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50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усилия на органе управления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200 до 800 Н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7%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установившегося замедления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 м/с</w:t>
            </w:r>
            <w:r>
              <w:rPr>
                <w:sz w:val="24"/>
                <w:vertAlign w:val="superscript"/>
              </w:rPr>
              <w:t xml:space="preserve">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давления воздуха в пневматическом или пневмогидравлическом тормозном приводе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20 МПа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усилия вталкивания сцепного устройства прицепов, оборудованных инерционным тормозом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50 до 3700 Н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12.29.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продольного уклона площадки для выполнения торможений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40%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времени срабатывания тормозной системы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времени запаздывания тормозной системы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времени нарастания замедления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давления на контрольном выводе регулятора уровня пола автотранспортных средств с пневмоподвеской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20 МПа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давления воздуха в шинах автотранспортных средств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0,1 до 2 МПа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0,2) МПа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силы натяжения ремня привода насоса усилителя рулевого управления автотранспортных средств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1000 Н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7%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коэффициента световозвращения дорожной разметки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2000 мкд · лк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· м</w:t>
            </w:r>
            <w:r>
              <w:rPr>
                <w:sz w:val="24"/>
                <w:vertAlign w:val="superscript"/>
              </w:rPr>
              <w:t xml:space="preserve">-2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коэффициента световозвращения дорожных знаков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 кд · лк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· м</w:t>
            </w:r>
            <w:r>
              <w:rPr>
                <w:sz w:val="24"/>
                <w:vertAlign w:val="superscript"/>
              </w:rPr>
              <w:t xml:space="preserve">-2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30%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 кд · лк</w:t>
            </w:r>
            <w:r>
              <w:rPr>
                <w:sz w:val="24"/>
                <w:vertAlign w:val="superscript"/>
              </w:rPr>
              <w:t xml:space="preserve">-1</w:t>
            </w:r>
            <w:r>
              <w:rPr>
                <w:sz w:val="24"/>
              </w:rPr>
              <w:t xml:space="preserve"> · м</w:t>
            </w:r>
            <w:r>
              <w:rPr>
                <w:sz w:val="24"/>
                <w:vertAlign w:val="superscript"/>
              </w:rPr>
              <w:t xml:space="preserve">-2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координат цветности дорожных знаков и разметки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x: от 0,004 до 0,735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y: от 0,005 до 0,834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12.39.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координат цветности светофоров дорожных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x: от 0,004 до 0,735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y: от 0,005 до 0,834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силы света светофоров дорожных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200000 лк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8%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координат, времени, скорости с использованием глобальных навигационных спутниковых систем: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определение координат в плане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определение значений текущего времени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24 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с (относительно шкалы времени UTC (SU)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12.41.3.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определение скорости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100 м/с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м/с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12.41.4.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координат, времени, скорости с использованием блока СКЗИ тахографа: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12.41.4.1.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определение координат местоположения транспортного средства по координатным осям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широта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90°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 уровню вероятности 0,95) при геометрическом факторе ухудшения точности PDOP &lt;= 3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долгота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180°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м (по уровню вероятности 0,95) при геометрическом факторе ухудшения точности PDOP &lt;= 3 (инструментальная погрешность)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12.41.4.2.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синхронизация внутренней шкалы времени с национальной шкалой координированного времени UTC (SU) при работе по сигналам глобальной навигационной спутниковой системы ГЛОНАСС/GPS;</w:t>
            </w:r>
          </w:p>
          <w:p>
            <w:pPr>
              <w:pStyle w:val="0"/>
            </w:pPr>
            <w:r>
              <w:rPr>
                <w:sz w:val="24"/>
              </w:rPr>
              <w:t xml:space="preserve">синхронизация шкалы времени внутреннего опорного генератора тахографа со шкалой времени блока СКЗИ при работе по сигналам глобальной навигационной спутниковой системы ГЛОНАСС/GPS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3600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с (по уровню вероятности 0,95)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12.41.4.3.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определение скорости движения транспортного средства в плане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нижний предел - не более 20 км/ч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км/ч (по уровню вероятности 0,95)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при геометрическом факторе ухудшения точности PDOP &lt;= 3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верхний предел - не менее 180 км/ч</w:t>
            </w:r>
          </w:p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12.41.5.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определение координат местоположения транспортного средства по координатным осям навигационной аппаратурой потребителя, установленной на транспортные средства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широта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90°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 м (по уровню вероятности 0,95) при геометрическом факторе ухудшения точности PDOP &lt;= 3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долгота </w:t>
            </w: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180°</w:t>
            </w:r>
          </w:p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длительности интервалов времени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6 до 86400 с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6 с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линейных расстояний: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 время движения контролируемых транспортных средств: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линейная дальность от технического средства измерения до транспортного средства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50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дистанция между измеряемым транспортным средством и предыдущим транспортным средством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до 30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во время движения транспортного средства, оснащенного специальным измерительным оборудованием: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линейная дальность от технического средства измерения до измеряемого объекта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до 15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расстояние (путь) от реперной точки до измеряемого транспортного средства (например, от дорожного знака с известными параметрами)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2 до 150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расстояние (путь) между двумя произвольными фиксированными точками (например, между двух опор для зонального контроля скорости)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5 до 1000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(1 м + 0,2% измеренного расстояния)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12.43.3.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с помощью технических средств для измерения линейных расстояний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50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12.43.4.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при проведении практического экзамена на автоматизированном автодроме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 до 5 см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2,5 см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12.43.5.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блоком СКЗИ тахографа пройденного пути транспортного средства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 до 9999999,9 км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1% (инструментальная погрешность) (по уровню вероятности 0,95) для участка пройденного пути протяженностью не менее 1000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габаритных размеров автотранспортных средств: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12.44.1.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статическом состоянии с помощью технических средств для измерения линейных расстояний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1600 до 30000 мм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12.44.2.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динамическом состоянии посредством автоматических пунктов габаритного контроля (при скорости движения от 20 до 140 км/ч) </w:t>
            </w:r>
            <w:hyperlink w:history="0" w:anchor="P2899" w:tooltip="&lt;***&gt; Допускается измерение при значениях скорости движения транспортных средств от 1 км/ч при условии соответствия погрешности такого измерения предельно допустимой погрешности, установленной настоящим перечнем.">
              <w:r>
                <w:rPr>
                  <w:sz w:val="24"/>
                  <w:color w:val="0000ff"/>
                </w:rPr>
                <w:t xml:space="preserve">&lt;***&gt;</w:t>
              </w:r>
            </w:hyperlink>
            <w:r>
              <w:rPr>
                <w:sz w:val="24"/>
              </w:rPr>
              <w:t xml:space="preserve">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длина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3 до 30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0,6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ширина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1,6 до 5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высота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1,6 до 5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0,06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межосевых расстояний автотранспортных средств: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12.45.1.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стационарных и (или) передвижных пунктах весового контроля: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12.45.1.1.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в статическом состоянии с помощью технических средств для измерения линейных расстояний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0,5 до 12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12.45.1.2.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в динамическом состоянии (при скорости движения от 1 до 5 км/ч)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0,5 до 2,5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0,05 м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2,5 до 12,5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12.45.2.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автоматических пунктах весового контроля (при скорости движения от 20 до 140 км/ч) </w:t>
            </w:r>
            <w:hyperlink w:history="0" w:anchor="P2899" w:tooltip="&lt;***&gt; Допускается измерение при значениях скорости движения транспортных средств от 1 км/ч при условии соответствия погрешности такого измерения предельно допустимой погрешности, установленной настоящим перечнем.">
              <w:r>
                <w:rPr>
                  <w:sz w:val="24"/>
                  <w:color w:val="0000ff"/>
                </w:rPr>
                <w:t xml:space="preserve">&lt;***&gt;</w:t>
              </w:r>
            </w:hyperlink>
            <w:r>
              <w:rPr>
                <w:sz w:val="24"/>
              </w:rPr>
              <w:t xml:space="preserve">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0,5 до 30 м и свыше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0,03 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координат цветности источников света, устройств освещения (фар) и световой сигнализации транспортных средств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x: от 0,0039 до 0,7347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(0,003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0,01)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y: от 0,0048 до 0,8338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(0,003 </w:t>
            </w:r>
            <w:r>
              <w:drawing>
                <wp:inline distT="0" distB="0" distL="0" distR="0">
                  <wp:extent cx="148590" cy="1485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0,01)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Измерения линейных и угловых параметров: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12.47.1.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линейные и угловые параметры автомобильных дорог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[0,4 + 0,2 · (L - 1)]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число полных и неполных метров в отрезке)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12.47.2.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линейные и угловые параметры элементов обустройства дорог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180 до 180°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0,4°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[0,4 + 0,2 · (L - 1)]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число полных и неполных метров в отрезке)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12.47.3.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уклона с помощью рейки дорожной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 минус 180 до 180°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0,4°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100 мм/м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1:0,5 мм/м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12.47.4.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занижения или возвышения обочины и разделительной полосы, определение размеров отклонений крышки люка, решетки дождеприемника, верха головки рельса трамвайных или железнодорожных путей, возвышения междурельсового настила на железнодорожных переездах, отдельных углублений или впадин в покрытии междурельсового пространства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120 мм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0,5 мм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12.47.5.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размеры дефектов автомобильных дорог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[0,4 + 0,2 · (L - 1)]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число полных и неполных метров в отрезке)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12.47.6.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размеры дефектов элементов обустройства дороги, технических средств организации дорожного движения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 м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[0,4 + 0,2 · (L - 1)]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число полных и неполных метров в отрезке)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(0,01 + 0,005 · L) 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измеренное значение величины)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12.47.7.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толщина снега и параметры снежных валов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100 м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[0,4 + 0,2 · (L - 1)] мм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(где L - число полных и неполных метров в отрезке)</w:t>
            </w:r>
          </w:p>
        </w:tc>
      </w:tr>
      <w:tr>
        <w:tc>
          <w:tcPr>
            <w:gridSpan w:val="7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13. Измерения при производстве, использовании и обращении драгоценных металлов и добыче, использовании и обращении драгоценных камней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аффинированных платины и палладия в слитках, платины, палладия, родия, иридия, рутения и осмия в порошке, золота в гранулах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 до 8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8 до 20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 до 65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13.2.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аффинированного золота в виде слитков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14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 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13.3.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аффинированных золота, серебра, платины, палладия в виде мерных слитков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500 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0,01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500 до 1200 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 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13.4.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аффинированного серебра в слитках, в гранулах, в кристаллах, серебра в прокате, в солях и растворе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65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13.5.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солей и растворов золота, платины и металлов платиновой группы, черни платиновой и палладиевой, полос, пластин, проволоки, анодов, полуфабрикатов, соединений и сплавов из драгоценных металлов (за исключением операций, проводимых в целях контроля технологических процессов, добычи драгоценных металлов, геологического изучения недр)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 до 8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8 до 20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 до 35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35 до 150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 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13.6.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сырья, лома, отходов и промпродуктов, содержащих в сумме более 5 процентов включительно драгоценных металлов (за исключением операций, проводимых в целях контроля технологических процессов, добычи драгоценных металлов, геологического изучения недр)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 до 8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8 до 35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35 до 100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 до 300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300 до 1000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1000 до 2000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2000 до 3000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3000 до 4000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4000 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13.7.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сырья, лома, отходов и промпродуктов, содержащих в сумме менее 5 процентов драгоценных металлов (за исключением операций, проводимых в целях контроля технологических процессов, добычи драгоценных металлов, геологического изучения недр)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35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35 до 100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 до 400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400 до 1000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1000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1000 до 2000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2000 до 3000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3000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3000 до 4000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4000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4000 до 20000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20000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20000 до 40000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40000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40000 до 150000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150000 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13.8.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пробы для определения химического состава материалов, содержащих драгоценные металлы (за исключением операций, проводимых в целях добычи драгоценных металлов, геологического изучения недр)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2000 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0,2 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13.9.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ювелирных и других изделий из драгоценных металлов и (или) драгоценных камней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 до 8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8 до 35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3 г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35 до 100 кг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20 г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bookmarkStart w:id="2879" w:name="P2879"/>
          <w:bookmarkEnd w:id="2879"/>
          <w:p>
            <w:pPr>
              <w:pStyle w:val="0"/>
              <w:jc w:val="center"/>
            </w:pPr>
            <w:r>
              <w:rPr>
                <w:sz w:val="24"/>
              </w:rPr>
              <w:t xml:space="preserve">13.10.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nil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алмазов, отходов драгоценных камней, массы природного жемчуга и ограненных драгоценных камней, не закрепленных в изделиях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1000 кар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 кар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1000 до 5000 кар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 кар</w:t>
            </w:r>
          </w:p>
        </w:tc>
      </w:tr>
      <w:tr>
        <w:tc>
          <w:tcPr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nil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5000 до 25500 кар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0,15 кар</w:t>
            </w:r>
          </w:p>
        </w:tc>
      </w:tr>
      <w:tr>
        <w:tc>
          <w:tcPr>
            <w:tcW w:w="1216" w:type="dxa"/>
            <w:tcBorders>
              <w:top w:val="nil"/>
              <w:left w:val="nil"/>
              <w:bottom w:val="single" w:sz="4"/>
              <w:right w:val="nil"/>
            </w:tcBorders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13.11.</w:t>
            </w:r>
          </w:p>
        </w:tc>
        <w:tc>
          <w:tcPr>
            <w:gridSpan w:val="2"/>
            <w:tcW w:w="2696" w:type="dxa"/>
            <w:tcBorders>
              <w:top w:val="nil"/>
              <w:left w:val="nil"/>
              <w:bottom w:val="single" w:sz="4"/>
              <w:right w:val="nil"/>
            </w:tcBorders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Измерение массы драгоценных камней, не закрепленных в изделиях (за исключением драгоценных камней, указанных в </w:t>
            </w:r>
            <w:hyperlink w:history="0" w:anchor="P2879" w:tooltip="13.10.">
              <w:r>
                <w:rPr>
                  <w:sz w:val="24"/>
                  <w:color w:val="0000ff"/>
                </w:rPr>
                <w:t xml:space="preserve">пункте 13.10</w:t>
              </w:r>
            </w:hyperlink>
            <w:r>
              <w:rPr>
                <w:sz w:val="24"/>
              </w:rPr>
              <w:t xml:space="preserve"> настоящего перечня)</w:t>
            </w:r>
          </w:p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до 1000 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0,02 г</w:t>
            </w:r>
          </w:p>
        </w:tc>
      </w:tr>
      <w:tr>
        <w:tc>
          <w:tcPr>
            <w:tcBorders>
              <w:top w:val="nil"/>
              <w:left w:val="nil"/>
              <w:bottom w:val="single" w:sz="4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single" w:sz="4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1000 до 8000 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0,3 г</w:t>
            </w:r>
          </w:p>
        </w:tc>
      </w:tr>
      <w:tr>
        <w:tc>
          <w:tcPr>
            <w:tcBorders>
              <w:top w:val="nil"/>
              <w:left w:val="nil"/>
              <w:bottom w:val="single" w:sz="4"/>
              <w:right w:val="nil"/>
            </w:tcBorders>
            <w:vMerge w:val="continue"/>
          </w:tcPr>
          <w:p/>
        </w:tc>
        <w:tc>
          <w:tcPr>
            <w:gridSpan w:val="2"/>
            <w:tcBorders>
              <w:top w:val="nil"/>
              <w:left w:val="nil"/>
              <w:bottom w:val="single" w:sz="4"/>
              <w:right w:val="nil"/>
            </w:tcBorders>
            <w:vMerge w:val="continue"/>
          </w:tcPr>
          <w:p/>
        </w:tc>
        <w:tc>
          <w:tcPr>
            <w:gridSpan w:val="2"/>
            <w:tcW w:w="2438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свыше 8000 до 20000 г включительно</w:t>
            </w:r>
          </w:p>
        </w:tc>
        <w:tc>
          <w:tcPr>
            <w:gridSpan w:val="2"/>
            <w:tcW w:w="2721" w:type="dxa"/>
            <w:tcBorders>
              <w:top w:val="nil"/>
              <w:left w:val="nil"/>
              <w:bottom w:val="single" w:sz="4"/>
              <w:right w:val="nil"/>
            </w:tcBorders>
          </w:tcPr>
          <w:p>
            <w:pPr>
              <w:pStyle w:val="0"/>
              <w:jc w:val="center"/>
            </w:pPr>
            <w:r>
              <w:rPr>
                <w:position w:val="-2"/>
              </w:rPr>
              <w:drawing>
                <wp:inline distT="0" distB="0" distL="0" distR="0">
                  <wp:extent cx="171450" cy="18288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2 г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2897" w:name="P2897"/>
    <w:bookmarkEnd w:id="28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Обязательные метрологические требования к измерениям, установленные настоящим перечнем, распространяются также на измерения, выполняемые при осуществлении мероприятий государственного контроля (надзора).</w:t>
      </w:r>
    </w:p>
    <w:bookmarkStart w:id="2898" w:name="P2898"/>
    <w:bookmarkEnd w:id="289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&lt;**&gt; В обязательных метрологических требованиях к измерениям, установленных </w:t>
      </w:r>
      <w:hyperlink w:history="0" w:anchor="P1560" w:tooltip="8. Измерения при осуществлении геодезической и картографической деятельности &lt;**&gt;">
        <w:r>
          <w:rPr>
            <w:sz w:val="24"/>
            <w:color w:val="0000ff"/>
          </w:rPr>
          <w:t xml:space="preserve">разделом 8</w:t>
        </w:r>
      </w:hyperlink>
      <w:r>
        <w:rPr>
          <w:sz w:val="24"/>
        </w:rPr>
        <w:t xml:space="preserve"> настоящего перечня, приведены значения средней квадратической погрешности. Погрешности измерений по </w:t>
      </w:r>
      <w:hyperlink w:history="0" w:anchor="P1694" w:tooltip="8.3.4.">
        <w:r>
          <w:rPr>
            <w:sz w:val="24"/>
            <w:color w:val="0000ff"/>
          </w:rPr>
          <w:t xml:space="preserve">пунктам 8.3.4</w:t>
        </w:r>
      </w:hyperlink>
      <w:r>
        <w:rPr>
          <w:sz w:val="24"/>
        </w:rPr>
        <w:t xml:space="preserve">, </w:t>
      </w:r>
      <w:hyperlink w:history="0" w:anchor="P1699" w:tooltip="8.3.5.">
        <w:r>
          <w:rPr>
            <w:sz w:val="24"/>
            <w:color w:val="0000ff"/>
          </w:rPr>
          <w:t xml:space="preserve">8.3.5</w:t>
        </w:r>
      </w:hyperlink>
      <w:r>
        <w:rPr>
          <w:sz w:val="24"/>
        </w:rPr>
        <w:t xml:space="preserve">, </w:t>
      </w:r>
      <w:hyperlink w:history="0" w:anchor="P1714" w:tooltip="8.3.8.">
        <w:r>
          <w:rPr>
            <w:sz w:val="24"/>
            <w:color w:val="0000ff"/>
          </w:rPr>
          <w:t xml:space="preserve">8.3.8</w:t>
        </w:r>
      </w:hyperlink>
      <w:r>
        <w:rPr>
          <w:sz w:val="24"/>
        </w:rPr>
        <w:t xml:space="preserve"> и </w:t>
      </w:r>
      <w:hyperlink w:history="0" w:anchor="P1728" w:tooltip="8.3.9.">
        <w:r>
          <w:rPr>
            <w:sz w:val="24"/>
            <w:color w:val="0000ff"/>
          </w:rPr>
          <w:t xml:space="preserve">8.3.9</w:t>
        </w:r>
      </w:hyperlink>
      <w:r>
        <w:rPr>
          <w:sz w:val="24"/>
        </w:rPr>
        <w:t xml:space="preserve"> и </w:t>
      </w:r>
      <w:hyperlink w:history="0" w:anchor="P1746" w:tooltip="а) планов масштаба 1:500 - 1:5000">
        <w:r>
          <w:rPr>
            <w:sz w:val="24"/>
            <w:color w:val="0000ff"/>
          </w:rPr>
          <w:t xml:space="preserve">подпунктам "а"</w:t>
        </w:r>
      </w:hyperlink>
      <w:r>
        <w:rPr>
          <w:sz w:val="24"/>
        </w:rPr>
        <w:t xml:space="preserve"> - </w:t>
      </w:r>
      <w:hyperlink w:history="0" w:anchor="P1753" w:tooltip="в) карт масштаба 1:25000">
        <w:r>
          <w:rPr>
            <w:sz w:val="24"/>
            <w:color w:val="0000ff"/>
          </w:rPr>
          <w:t xml:space="preserve">"в" пункта 8.3.10</w:t>
        </w:r>
      </w:hyperlink>
      <w:r>
        <w:rPr>
          <w:sz w:val="24"/>
        </w:rPr>
        <w:t xml:space="preserve"> настоящего перечня указаны для открытой местности, для других категорий местности по указанным пунктам погрешности увеличиваются на 50 процентов. Погрешности измерений по </w:t>
      </w:r>
      <w:hyperlink w:history="0" w:anchor="P1756" w:tooltip="г) карт масштаба 1:50000">
        <w:r>
          <w:rPr>
            <w:sz w:val="24"/>
            <w:color w:val="0000ff"/>
          </w:rPr>
          <w:t xml:space="preserve">подпунктам "г"</w:t>
        </w:r>
      </w:hyperlink>
      <w:r>
        <w:rPr>
          <w:sz w:val="24"/>
        </w:rPr>
        <w:t xml:space="preserve"> и </w:t>
      </w:r>
      <w:hyperlink w:history="0" w:anchor="P1759" w:tooltip="д) карт масштаба 1:100000">
        <w:r>
          <w:rPr>
            <w:sz w:val="24"/>
            <w:color w:val="0000ff"/>
          </w:rPr>
          <w:t xml:space="preserve">"д" пункта 8.3.10</w:t>
        </w:r>
      </w:hyperlink>
      <w:r>
        <w:rPr>
          <w:sz w:val="24"/>
        </w:rPr>
        <w:t xml:space="preserve"> настоящего перечня в части, касающейся топографической съемки масштабов 1:50000 и 1:100000, указаны для открытой местности, для других категорий местности по указанным пунктам погрешности увеличиваются на 100 процентов.</w:t>
      </w:r>
    </w:p>
    <w:bookmarkStart w:id="2899" w:name="P2899"/>
    <w:bookmarkEnd w:id="289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&lt;***&gt; Допускается измерение при значениях скорости движения транспортных средств от 1 км/ч при условии соответствия погрешности такого измерения предельно допустимой погрешности, установленной настоящим перечнем.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hyperlink w:history="0" r:id="rId34" w:tooltip="Постановление Правительства РФ от 02.06.2026 N 683 &quot;Об утверждении перечня измерений, относящихся к сфере государственного регулирования обеспечения единства измерений&quot; {КонсультантПлюс}">
        <w:r>
          <w:rPr>
            <w:sz w:val="24"/>
            <w:color w:val="0000ff"/>
            <w:i w:val="on"/>
          </w:rPr>
          <w:br/>
          <w:t xml:space="preserve">Постановление Правительства РФ от 02.06.2026 N 683 "Об утверждении перечня измерений, относящихся к сфере государственного регулирования обеспечения единства измерений" {КонсультантПлюс}</w:t>
        </w:r>
      </w:hyperlink>
      <w:r>
        <w:rPr>
          <w:sz w:val="24"/>
        </w:rPr>
        <w:br/>
      </w: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02.06.2026 N 683</w:t>
            <w:br/>
            <w:t>"Об утверждении перечня измерений, относящихся к сфере государственно...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08806&amp;date=15.09.2026&amp;dst=121&amp;field=134" TargetMode = "External"/><Relationship Id="rId9" Type="http://schemas.openxmlformats.org/officeDocument/2006/relationships/hyperlink" Target="https://login.consultant.ru/link/?req=doc&amp;base=LAW&amp;n=486493&amp;date=15.09.2026" TargetMode = "External"/><Relationship Id="rId10" Type="http://schemas.openxmlformats.org/officeDocument/2006/relationships/hyperlink" Target="https://login.consultant.ru/link/?req=doc&amp;base=LAW&amp;n=439327&amp;date=15.09.2026" TargetMode = "External"/><Relationship Id="rId11" Type="http://schemas.openxmlformats.org/officeDocument/2006/relationships/hyperlink" Target="https://login.consultant.ru/link/?req=doc&amp;base=LAW&amp;n=452302&amp;date=15.09.2026" TargetMode = "External"/><Relationship Id="rId12" Type="http://schemas.openxmlformats.org/officeDocument/2006/relationships/hyperlink" Target="https://login.consultant.ru/link/?req=doc&amp;base=LAW&amp;n=486460&amp;date=15.09.2026" TargetMode = "External"/><Relationship Id="rId13" Type="http://schemas.openxmlformats.org/officeDocument/2006/relationships/image" Target="media/image2.wmf"/><Relationship Id="rId14" Type="http://schemas.openxmlformats.org/officeDocument/2006/relationships/image" Target="media/image3.wmf"/><Relationship Id="rId15" Type="http://schemas.openxmlformats.org/officeDocument/2006/relationships/image" Target="media/image4.wmf"/><Relationship Id="rId16" Type="http://schemas.openxmlformats.org/officeDocument/2006/relationships/image" Target="media/image5.wmf"/><Relationship Id="rId17" Type="http://schemas.openxmlformats.org/officeDocument/2006/relationships/hyperlink" Target="https://login.consultant.ru/link/?req=doc&amp;base=STR&amp;n=19006&amp;date=15.09.2026" TargetMode = "External"/><Relationship Id="rId18" Type="http://schemas.openxmlformats.org/officeDocument/2006/relationships/hyperlink" Target="https://login.consultant.ru/link/?req=doc&amp;base=LAW&amp;n=270118&amp;date=15.09.2026" TargetMode = "External"/><Relationship Id="rId19" Type="http://schemas.openxmlformats.org/officeDocument/2006/relationships/hyperlink" Target="https://login.consultant.ru/link/?req=doc&amp;base=LAW&amp;n=275743&amp;date=15.09.2026" TargetMode = "External"/><Relationship Id="rId20" Type="http://schemas.openxmlformats.org/officeDocument/2006/relationships/hyperlink" Target="https://login.consultant.ru/link/?req=doc&amp;base=STR&amp;n=19006&amp;date=15.09.2026" TargetMode = "External"/><Relationship Id="rId21" Type="http://schemas.openxmlformats.org/officeDocument/2006/relationships/hyperlink" Target="https://login.consultant.ru/link/?req=doc&amp;base=STR&amp;n=19006&amp;date=15.09.2026" TargetMode = "External"/><Relationship Id="rId22" Type="http://schemas.openxmlformats.org/officeDocument/2006/relationships/hyperlink" Target="https://login.consultant.ru/link/?req=doc&amp;base=STR&amp;n=19006&amp;date=15.09.2026" TargetMode = "External"/><Relationship Id="rId23" Type="http://schemas.openxmlformats.org/officeDocument/2006/relationships/image" Target="media/image6.wmf"/><Relationship Id="rId24" Type="http://schemas.openxmlformats.org/officeDocument/2006/relationships/image" Target="media/image7.wmf"/><Relationship Id="rId25" Type="http://schemas.openxmlformats.org/officeDocument/2006/relationships/image" Target="media/image8.wmf"/><Relationship Id="rId26" Type="http://schemas.openxmlformats.org/officeDocument/2006/relationships/image" Target="media/image9.wmf"/><Relationship Id="rId27" Type="http://schemas.openxmlformats.org/officeDocument/2006/relationships/image" Target="media/image10.wmf"/><Relationship Id="rId28" Type="http://schemas.openxmlformats.org/officeDocument/2006/relationships/image" Target="media/image11.wmf"/><Relationship Id="rId29" Type="http://schemas.openxmlformats.org/officeDocument/2006/relationships/image" Target="media/image12.wmf"/><Relationship Id="rId30" Type="http://schemas.openxmlformats.org/officeDocument/2006/relationships/image" Target="media/image13.wmf"/><Relationship Id="rId31" Type="http://schemas.openxmlformats.org/officeDocument/2006/relationships/image" Target="media/image14.wmf"/><Relationship Id="rId32" Type="http://schemas.openxmlformats.org/officeDocument/2006/relationships/image" Target="media/image15.wmf"/><Relationship Id="rId33" Type="http://schemas.openxmlformats.org/officeDocument/2006/relationships/image" Target="media/image16.wmf"/><Relationship Id="rId34" Type="http://schemas.openxmlformats.org/officeDocument/2006/relationships/hyperlink" Target="https://login.consultant.ru/link/?req=doc&amp;base=LAW&amp;n=535849&amp;date=15.09.2026&amp;dst=100000000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02.06.2026 N 683
"Об утверждении перечня измерений, относящихся к сфере государственного регулирования обеспечения единства измерений"</dc:title>
  <dcterms:created xsi:type="dcterms:W3CDTF">2026-09-15T10:07:30Z</dcterms:created>
</cp:coreProperties>
</file>